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4F52" w14:textId="3AE283C6" w:rsidR="003B3B22" w:rsidRPr="0056753B" w:rsidRDefault="003B3B22" w:rsidP="003B3B22">
      <w:pPr>
        <w:jc w:val="center"/>
        <w:rPr>
          <w:rFonts w:cstheme="minorHAnsi"/>
          <w:b/>
          <w:bCs/>
          <w:color w:val="5B9BD5" w:themeColor="accent5"/>
          <w:sz w:val="32"/>
          <w:szCs w:val="32"/>
        </w:rPr>
      </w:pPr>
      <w:r w:rsidRPr="0056753B">
        <w:rPr>
          <w:rFonts w:cstheme="minorHAnsi"/>
          <w:b/>
          <w:bCs/>
          <w:color w:val="5B9BD5" w:themeColor="accent5"/>
          <w:sz w:val="32"/>
          <w:szCs w:val="32"/>
        </w:rPr>
        <w:t>Outil d'Auto-évaluation des Statistiques</w:t>
      </w:r>
      <w:r w:rsidR="001F7D22" w:rsidRPr="0056753B">
        <w:rPr>
          <w:rFonts w:cstheme="minorHAnsi"/>
          <w:b/>
          <w:bCs/>
          <w:color w:val="5B9BD5" w:themeColor="accent5"/>
          <w:sz w:val="32"/>
          <w:szCs w:val="32"/>
        </w:rPr>
        <w:t xml:space="preserve"> et des </w:t>
      </w:r>
      <w:r w:rsidRPr="0056753B">
        <w:rPr>
          <w:rFonts w:cstheme="minorHAnsi"/>
          <w:b/>
          <w:bCs/>
          <w:color w:val="5B9BD5" w:themeColor="accent5"/>
          <w:sz w:val="32"/>
          <w:szCs w:val="32"/>
        </w:rPr>
        <w:t>Indicateurs sur le</w:t>
      </w:r>
      <w:r w:rsidR="001F7D22" w:rsidRPr="0056753B">
        <w:rPr>
          <w:rFonts w:cstheme="minorHAnsi"/>
          <w:b/>
          <w:bCs/>
          <w:color w:val="5B9BD5" w:themeColor="accent5"/>
          <w:sz w:val="32"/>
          <w:szCs w:val="32"/>
        </w:rPr>
        <w:t>s</w:t>
      </w:r>
      <w:r w:rsidRPr="0056753B">
        <w:rPr>
          <w:rFonts w:cstheme="minorHAnsi"/>
          <w:b/>
          <w:bCs/>
          <w:color w:val="5B9BD5" w:themeColor="accent5"/>
          <w:sz w:val="32"/>
          <w:szCs w:val="32"/>
        </w:rPr>
        <w:t xml:space="preserve"> Changement</w:t>
      </w:r>
      <w:r w:rsidR="001F7D22" w:rsidRPr="0056753B">
        <w:rPr>
          <w:rFonts w:cstheme="minorHAnsi"/>
          <w:b/>
          <w:bCs/>
          <w:color w:val="5B9BD5" w:themeColor="accent5"/>
          <w:sz w:val="32"/>
          <w:szCs w:val="32"/>
        </w:rPr>
        <w:t>s</w:t>
      </w:r>
      <w:r w:rsidRPr="0056753B">
        <w:rPr>
          <w:rFonts w:cstheme="minorHAnsi"/>
          <w:b/>
          <w:bCs/>
          <w:color w:val="5B9BD5" w:themeColor="accent5"/>
          <w:sz w:val="32"/>
          <w:szCs w:val="32"/>
        </w:rPr>
        <w:t xml:space="preserve"> Climatique</w:t>
      </w:r>
      <w:r w:rsidR="001F7D22" w:rsidRPr="0056753B">
        <w:rPr>
          <w:rFonts w:cstheme="minorHAnsi"/>
          <w:b/>
          <w:bCs/>
          <w:color w:val="5B9BD5" w:themeColor="accent5"/>
          <w:sz w:val="32"/>
          <w:szCs w:val="32"/>
        </w:rPr>
        <w:t>s</w:t>
      </w:r>
      <w:r w:rsidRPr="0056753B">
        <w:rPr>
          <w:rFonts w:cstheme="minorHAnsi"/>
          <w:b/>
          <w:bCs/>
          <w:color w:val="5B9BD5" w:themeColor="accent5"/>
          <w:sz w:val="32"/>
          <w:szCs w:val="32"/>
        </w:rPr>
        <w:t xml:space="preserve"> (</w:t>
      </w:r>
      <w:r w:rsidR="00E616E1" w:rsidRPr="0056753B">
        <w:rPr>
          <w:rFonts w:cstheme="minorHAnsi"/>
          <w:b/>
          <w:bCs/>
          <w:color w:val="5B9BD5" w:themeColor="accent5"/>
          <w:sz w:val="32"/>
          <w:szCs w:val="32"/>
        </w:rPr>
        <w:t>CISAT</w:t>
      </w:r>
      <w:r w:rsidRPr="0056753B">
        <w:rPr>
          <w:rFonts w:cstheme="minorHAnsi"/>
          <w:b/>
          <w:bCs/>
          <w:color w:val="5B9BD5" w:themeColor="accent5"/>
          <w:sz w:val="32"/>
          <w:szCs w:val="32"/>
        </w:rPr>
        <w:t>)</w:t>
      </w:r>
    </w:p>
    <w:p w14:paraId="284533B2" w14:textId="1EE60D09" w:rsidR="00A83B82" w:rsidRPr="0056753B" w:rsidRDefault="003B3B22" w:rsidP="00980AF1">
      <w:pPr>
        <w:jc w:val="center"/>
        <w:rPr>
          <w:rFonts w:cstheme="minorHAnsi"/>
          <w:b/>
          <w:bCs/>
          <w:color w:val="5B9BD5" w:themeColor="accent5"/>
          <w:sz w:val="32"/>
          <w:szCs w:val="32"/>
        </w:rPr>
      </w:pPr>
      <w:r w:rsidRPr="0056753B">
        <w:rPr>
          <w:rFonts w:cstheme="minorHAnsi"/>
          <w:b/>
          <w:bCs/>
          <w:color w:val="5B9BD5" w:themeColor="accent5"/>
          <w:sz w:val="32"/>
          <w:szCs w:val="32"/>
        </w:rPr>
        <w:t xml:space="preserve">Instructions pour la </w:t>
      </w:r>
      <w:r w:rsidR="00E01578" w:rsidRPr="0056753B">
        <w:rPr>
          <w:rFonts w:cstheme="minorHAnsi"/>
          <w:b/>
          <w:bCs/>
          <w:color w:val="5B9BD5" w:themeColor="accent5"/>
          <w:sz w:val="32"/>
          <w:szCs w:val="32"/>
        </w:rPr>
        <w:t>P</w:t>
      </w:r>
      <w:r w:rsidRPr="0056753B">
        <w:rPr>
          <w:rFonts w:cstheme="minorHAnsi"/>
          <w:b/>
          <w:bCs/>
          <w:color w:val="5B9BD5" w:themeColor="accent5"/>
          <w:sz w:val="32"/>
          <w:szCs w:val="32"/>
        </w:rPr>
        <w:t>artie II</w:t>
      </w:r>
      <w:r w:rsidR="00BC5C9E" w:rsidRPr="0056753B">
        <w:rPr>
          <w:rFonts w:cstheme="minorHAnsi"/>
          <w:b/>
          <w:bCs/>
          <w:color w:val="5B9BD5" w:themeColor="accent5"/>
          <w:sz w:val="32"/>
          <w:szCs w:val="32"/>
        </w:rPr>
        <w:t xml:space="preserve"> </w:t>
      </w:r>
      <w:r w:rsidRPr="0056753B">
        <w:rPr>
          <w:rFonts w:cstheme="minorHAnsi"/>
          <w:b/>
          <w:bCs/>
          <w:color w:val="5B9BD5" w:themeColor="accent5"/>
          <w:sz w:val="32"/>
          <w:szCs w:val="32"/>
        </w:rPr>
        <w:t>: Évaluation des statistiques et des indicateurs</w:t>
      </w:r>
    </w:p>
    <w:p w14:paraId="672A6659" w14:textId="77777777" w:rsidR="00034D19" w:rsidRPr="0056753B" w:rsidRDefault="00034D19" w:rsidP="00980AF1">
      <w:pPr>
        <w:jc w:val="center"/>
        <w:rPr>
          <w:rFonts w:cstheme="minorHAnsi"/>
        </w:rPr>
      </w:pPr>
      <w:r w:rsidRPr="0056753B">
        <w:rPr>
          <w:rFonts w:cstheme="minorHAnsi"/>
          <w:lang w:eastAsia="en-US"/>
        </w:rPr>
        <w:drawing>
          <wp:inline distT="0" distB="0" distL="0" distR="0" wp14:anchorId="7F258AF4" wp14:editId="07777777">
            <wp:extent cx="4167963" cy="4538894"/>
            <wp:effectExtent l="0" t="0" r="4445" b="0"/>
            <wp:docPr id="12" name="Picture 11">
              <a:extLst xmlns:a="http://schemas.openxmlformats.org/drawingml/2006/main">
                <a:ext uri="{FF2B5EF4-FFF2-40B4-BE49-F238E27FC236}">
                  <a16:creationId xmlns:a16="http://schemas.microsoft.com/office/drawing/2014/main" id="{47C4015D-0756-4BCD-AF11-8AE45E240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7C4015D-0756-4BCD-AF11-8AE45E2405D3}"/>
                        </a:ext>
                      </a:extLst>
                    </pic:cNvPr>
                    <pic:cNvPicPr>
                      <a:picLocks noChangeAspect="1"/>
                    </pic:cNvPicPr>
                  </pic:nvPicPr>
                  <pic:blipFill>
                    <a:blip r:embed="rId11"/>
                    <a:stretch>
                      <a:fillRect/>
                    </a:stretch>
                  </pic:blipFill>
                  <pic:spPr>
                    <a:xfrm>
                      <a:off x="0" y="0"/>
                      <a:ext cx="4187851" cy="4560552"/>
                    </a:xfrm>
                    <a:prstGeom prst="rect">
                      <a:avLst/>
                    </a:prstGeom>
                  </pic:spPr>
                </pic:pic>
              </a:graphicData>
            </a:graphic>
          </wp:inline>
        </w:drawing>
      </w:r>
    </w:p>
    <w:p w14:paraId="0A37501D" w14:textId="77777777" w:rsidR="00034D19" w:rsidRPr="0056753B" w:rsidRDefault="00034D19" w:rsidP="00980AF1">
      <w:pPr>
        <w:jc w:val="center"/>
        <w:rPr>
          <w:rFonts w:cstheme="minorHAnsi"/>
        </w:rPr>
      </w:pPr>
    </w:p>
    <w:p w14:paraId="5DAB6C7B" w14:textId="77777777" w:rsidR="00034D19" w:rsidRPr="0056753B" w:rsidRDefault="00034D19" w:rsidP="00980AF1">
      <w:pPr>
        <w:jc w:val="center"/>
        <w:rPr>
          <w:rFonts w:cstheme="minorHAnsi"/>
        </w:rPr>
      </w:pPr>
      <w:r w:rsidRPr="0056753B">
        <w:rPr>
          <w:rFonts w:cstheme="minorHAnsi"/>
          <w:lang w:eastAsia="en-US"/>
        </w:rPr>
        <w:drawing>
          <wp:inline distT="0" distB="0" distL="0" distR="0" wp14:anchorId="07A792D7" wp14:editId="07777777">
            <wp:extent cx="836162" cy="742950"/>
            <wp:effectExtent l="0" t="0" r="2540" b="0"/>
            <wp:docPr id="7" name="Picture 6" descr="un_logo_bigx">
              <a:extLst xmlns:a="http://schemas.openxmlformats.org/drawingml/2006/main">
                <a:ext uri="{FF2B5EF4-FFF2-40B4-BE49-F238E27FC236}">
                  <a16:creationId xmlns:a16="http://schemas.microsoft.com/office/drawing/2014/main" id="{AECB1A4B-EF3E-4B07-B347-123F0C4EE279}"/>
                </a:ext>
              </a:extLst>
            </wp:docPr>
            <wp:cNvGraphicFramePr/>
            <a:graphic xmlns:a="http://schemas.openxmlformats.org/drawingml/2006/main">
              <a:graphicData uri="http://schemas.openxmlformats.org/drawingml/2006/picture">
                <pic:pic xmlns:pic="http://schemas.openxmlformats.org/drawingml/2006/picture">
                  <pic:nvPicPr>
                    <pic:cNvPr id="7" name="Picture 6" descr="un_logo_bigx">
                      <a:extLst>
                        <a:ext uri="{FF2B5EF4-FFF2-40B4-BE49-F238E27FC236}">
                          <a16:creationId xmlns:a16="http://schemas.microsoft.com/office/drawing/2014/main" id="{AECB1A4B-EF3E-4B07-B347-123F0C4EE279}"/>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001" cy="748138"/>
                    </a:xfrm>
                    <a:prstGeom prst="rect">
                      <a:avLst/>
                    </a:prstGeom>
                    <a:noFill/>
                    <a:ln>
                      <a:noFill/>
                    </a:ln>
                  </pic:spPr>
                </pic:pic>
              </a:graphicData>
            </a:graphic>
          </wp:inline>
        </w:drawing>
      </w:r>
    </w:p>
    <w:p w14:paraId="0CADFF9A" w14:textId="36F20D07" w:rsidR="003B3B22" w:rsidRPr="0056753B" w:rsidRDefault="003B3B22" w:rsidP="61A0D7A3">
      <w:pPr>
        <w:jc w:val="center"/>
        <w:rPr>
          <w:rFonts w:ascii="Calibri" w:eastAsia="Calibri" w:hAnsi="Calibri" w:cs="Calibri"/>
        </w:rPr>
      </w:pPr>
      <w:r w:rsidRPr="0056753B">
        <w:t>Préparé par la Division de Statistique des Nations Unies</w:t>
      </w:r>
      <w:r w:rsidR="1F457555" w:rsidRPr="0056753B">
        <w:t xml:space="preserve"> </w:t>
      </w:r>
      <w:r w:rsidR="1F457555" w:rsidRPr="0056753B">
        <w:rPr>
          <w:rFonts w:ascii="Calibri" w:eastAsia="Calibri" w:hAnsi="Calibri" w:cs="Calibri"/>
          <w:color w:val="000000" w:themeColor="text1"/>
        </w:rPr>
        <w:t>(DSNU)</w:t>
      </w:r>
    </w:p>
    <w:p w14:paraId="0B6D838B" w14:textId="18AA1D75" w:rsidR="00034D19" w:rsidRPr="0056753B" w:rsidRDefault="001F7D22" w:rsidP="00980AF1">
      <w:pPr>
        <w:spacing w:after="60" w:line="240" w:lineRule="auto"/>
        <w:jc w:val="center"/>
        <w:rPr>
          <w:rFonts w:cstheme="minorHAnsi"/>
        </w:rPr>
      </w:pPr>
      <w:r w:rsidRPr="0056753B">
        <w:rPr>
          <w:rFonts w:cstheme="minorHAnsi"/>
        </w:rPr>
        <w:t>Avril</w:t>
      </w:r>
      <w:r w:rsidR="00034D19" w:rsidRPr="0056753B">
        <w:rPr>
          <w:rFonts w:cstheme="minorHAnsi"/>
        </w:rPr>
        <w:t xml:space="preserve"> 202</w:t>
      </w:r>
      <w:r w:rsidR="001C32F8" w:rsidRPr="0056753B">
        <w:rPr>
          <w:rFonts w:cstheme="minorHAnsi"/>
        </w:rPr>
        <w:t>5</w:t>
      </w:r>
    </w:p>
    <w:p w14:paraId="7D791613" w14:textId="77777777" w:rsidR="00034D19" w:rsidRPr="0056753B" w:rsidRDefault="00034D19" w:rsidP="00980AF1">
      <w:pPr>
        <w:spacing w:after="60" w:line="240" w:lineRule="auto"/>
        <w:jc w:val="center"/>
        <w:rPr>
          <w:rFonts w:cstheme="minorHAnsi"/>
        </w:rPr>
      </w:pPr>
      <w:r w:rsidRPr="0056753B">
        <w:rPr>
          <w:rFonts w:cstheme="minorHAnsi"/>
        </w:rPr>
        <w:t>Version 1.0</w:t>
      </w:r>
    </w:p>
    <w:p w14:paraId="02EB378F" w14:textId="77777777" w:rsidR="003B3B22" w:rsidRPr="0056753B" w:rsidRDefault="003B3B22" w:rsidP="005C2E4A">
      <w:pPr>
        <w:rPr>
          <w:b/>
          <w:bCs/>
          <w:color w:val="5B9BD5" w:themeColor="accent5"/>
          <w:sz w:val="48"/>
          <w:szCs w:val="48"/>
        </w:rPr>
      </w:pPr>
    </w:p>
    <w:p w14:paraId="65524BBF" w14:textId="77777777" w:rsidR="007D7A24" w:rsidRPr="0056753B" w:rsidRDefault="007D7A24" w:rsidP="005C2E4A">
      <w:pPr>
        <w:rPr>
          <w:b/>
          <w:bCs/>
          <w:color w:val="5B9BD5" w:themeColor="accent5"/>
          <w:sz w:val="48"/>
          <w:szCs w:val="48"/>
        </w:rPr>
      </w:pPr>
      <w:r w:rsidRPr="0056753B">
        <w:rPr>
          <w:b/>
          <w:bCs/>
          <w:color w:val="5B9BD5" w:themeColor="accent5"/>
          <w:sz w:val="48"/>
          <w:szCs w:val="48"/>
        </w:rPr>
        <w:lastRenderedPageBreak/>
        <w:t>Instructions</w:t>
      </w:r>
    </w:p>
    <w:p w14:paraId="61708BC1" w14:textId="20E148E4" w:rsidR="003B3B22" w:rsidRPr="0056753B" w:rsidRDefault="003B3B22" w:rsidP="003B3B22">
      <w:pPr>
        <w:jc w:val="both"/>
        <w:rPr>
          <w:rFonts w:cstheme="minorHAnsi"/>
        </w:rPr>
      </w:pPr>
      <w:r w:rsidRPr="0056753B">
        <w:rPr>
          <w:rFonts w:cstheme="minorHAnsi"/>
        </w:rPr>
        <w:t>L'Ensemble mondial de statistiques et d'indicateurs sur le changement climatique a été recommandé comme cadre pour les statistiques et les indicateurs sur le changement climatique à utiliser par les pays lors de la préparation de leurs propres ensembles. Il est conçu avec suffisamment de flexibilité pour être adapté aux préoccupations, priorités et ressources de chaque pays en matière de changement climatique. L'ensemble national d'un pays peut nécessiter l'inclusion d'indicateurs et de statistiques supplémentaires ainsi que l'éventuelle exclusion des indicateurs et des statistiques qui sont définis comme non pertinents ou non applicables (voir 1.1.1 ci-dessous). Il peut également être nécessaire de modifier certains indicateurs et statistiques pour mieux refléter les circonstances nationales.</w:t>
      </w:r>
    </w:p>
    <w:p w14:paraId="2DC7F09D" w14:textId="5F1ECC48" w:rsidR="003B3B22" w:rsidRPr="0056753B" w:rsidRDefault="003B3B22" w:rsidP="001B100D">
      <w:pPr>
        <w:jc w:val="both"/>
        <w:rPr>
          <w:b/>
          <w:bCs/>
          <w:color w:val="5B9BD5" w:themeColor="accent5"/>
          <w:sz w:val="48"/>
          <w:szCs w:val="48"/>
        </w:rPr>
      </w:pPr>
      <w:r w:rsidRPr="0056753B">
        <w:rPr>
          <w:b/>
          <w:bCs/>
          <w:color w:val="5B9BD5" w:themeColor="accent5"/>
          <w:sz w:val="48"/>
          <w:szCs w:val="48"/>
        </w:rPr>
        <w:t xml:space="preserve">Ensemble </w:t>
      </w:r>
      <w:r w:rsidR="00624EEB" w:rsidRPr="0056753B">
        <w:rPr>
          <w:b/>
          <w:bCs/>
          <w:color w:val="5B9BD5" w:themeColor="accent5"/>
          <w:sz w:val="48"/>
          <w:szCs w:val="48"/>
        </w:rPr>
        <w:t>Mondial</w:t>
      </w:r>
    </w:p>
    <w:p w14:paraId="53FE7A5B" w14:textId="37EBAB5E" w:rsidR="000D043F" w:rsidRPr="0056753B" w:rsidRDefault="000D043F" w:rsidP="001B100D">
      <w:pPr>
        <w:jc w:val="both"/>
        <w:rPr>
          <w:rFonts w:cstheme="minorHAnsi"/>
        </w:rPr>
      </w:pPr>
      <w:r w:rsidRPr="0056753B">
        <w:rPr>
          <w:rFonts w:cstheme="minorHAnsi"/>
        </w:rPr>
        <w:t xml:space="preserve">La </w:t>
      </w:r>
      <w:r w:rsidR="00D70A8F" w:rsidRPr="0056753B">
        <w:rPr>
          <w:rFonts w:cstheme="minorHAnsi"/>
        </w:rPr>
        <w:t>P</w:t>
      </w:r>
      <w:r w:rsidRPr="0056753B">
        <w:rPr>
          <w:rFonts w:cstheme="minorHAnsi"/>
        </w:rPr>
        <w:t xml:space="preserve">artie II du CISAT répertorie les 158 indicateurs et les 190 statistiques inclus dans </w:t>
      </w:r>
      <w:r w:rsidR="001B1DEA" w:rsidRPr="0056753B">
        <w:rPr>
          <w:rFonts w:cstheme="minorHAnsi"/>
        </w:rPr>
        <w:t>l</w:t>
      </w:r>
      <w:r w:rsidRPr="0056753B">
        <w:rPr>
          <w:rFonts w:cstheme="minorHAnsi"/>
        </w:rPr>
        <w:t>'</w:t>
      </w:r>
      <w:r w:rsidR="004328AF" w:rsidRPr="0056753B">
        <w:rPr>
          <w:rFonts w:cstheme="minorHAnsi"/>
        </w:rPr>
        <w:t>E</w:t>
      </w:r>
      <w:r w:rsidRPr="0056753B">
        <w:rPr>
          <w:rFonts w:cstheme="minorHAnsi"/>
        </w:rPr>
        <w:t>nsemble mondial, suivis des principales références de politique climatique mondiale, des références statistiques et des questions d'auto-évaluation organisées dans des sections distinctes d'une feuille de calcul Excel. Les définitions suivantes s'appliquent :</w:t>
      </w:r>
    </w:p>
    <w:p w14:paraId="0133F334" w14:textId="166A8595" w:rsidR="000D043F" w:rsidRPr="0056753B" w:rsidRDefault="000D043F" w:rsidP="000D043F">
      <w:pPr>
        <w:jc w:val="both"/>
      </w:pPr>
      <w:r w:rsidRPr="0056753B">
        <w:rPr>
          <w:b/>
          <w:bCs/>
        </w:rPr>
        <w:t>Domaine</w:t>
      </w:r>
      <w:r w:rsidRPr="0056753B">
        <w:rPr>
          <w:color w:val="000000" w:themeColor="text1"/>
        </w:rPr>
        <w:t xml:space="preserve"> </w:t>
      </w:r>
      <w:r w:rsidRPr="0056753B">
        <w:rPr>
          <w:color w:val="FF0000"/>
        </w:rPr>
        <w:t>[Colonne B]</w:t>
      </w:r>
      <w:r w:rsidR="00EF2359" w:rsidRPr="0056753B">
        <w:rPr>
          <w:color w:val="FF0000"/>
        </w:rPr>
        <w:t xml:space="preserve"> </w:t>
      </w:r>
      <w:r w:rsidRPr="0056753B">
        <w:t>:</w:t>
      </w:r>
      <w:r w:rsidR="00593599" w:rsidRPr="0056753B">
        <w:t xml:space="preserve"> </w:t>
      </w:r>
      <w:r w:rsidRPr="0056753B">
        <w:t>Cadre schématique élaboré par le GIEC qui résume la complexité du changement climatique comme une séquence des événements</w:t>
      </w:r>
      <w:r w:rsidR="000915D9" w:rsidRPr="0056753B">
        <w:t xml:space="preserve"> </w:t>
      </w:r>
      <w:r w:rsidRPr="0056753B">
        <w:t>: Facteurs, Impacts, Vulnérabilité, Atténuation et l’</w:t>
      </w:r>
      <w:r w:rsidR="00940F68" w:rsidRPr="0056753B">
        <w:t>A</w:t>
      </w:r>
      <w:r w:rsidRPr="0056753B">
        <w:t xml:space="preserve">daptation. Ces événements sont appliqués en tant que cinq domaines de niveau supérieur dans </w:t>
      </w:r>
      <w:r w:rsidR="001B1DEA" w:rsidRPr="0056753B">
        <w:t>l</w:t>
      </w:r>
      <w:r w:rsidRPr="0056753B">
        <w:t>'</w:t>
      </w:r>
      <w:r w:rsidR="004328AF" w:rsidRPr="0056753B">
        <w:t>E</w:t>
      </w:r>
      <w:r w:rsidRPr="0056753B">
        <w:t>nsemble mondial. Chaque indicateur est attribué à l'un des cinq domaines du GIEC en tant qu'appartenance principale, tandis que certains indicateurs ont également été attribués comme applicables dans un ou plusieurs domaines supplémentaires.</w:t>
      </w:r>
    </w:p>
    <w:p w14:paraId="40661176" w14:textId="47B9CC2D" w:rsidR="000D043F" w:rsidRPr="0056753B" w:rsidRDefault="000D043F" w:rsidP="000D043F">
      <w:pPr>
        <w:jc w:val="both"/>
      </w:pPr>
      <w:r w:rsidRPr="0056753B">
        <w:rPr>
          <w:b/>
          <w:bCs/>
        </w:rPr>
        <w:t>Sujet</w:t>
      </w:r>
      <w:r w:rsidRPr="0056753B">
        <w:rPr>
          <w:color w:val="FF0000"/>
        </w:rPr>
        <w:t xml:space="preserve"> [Colonne C]</w:t>
      </w:r>
      <w:r w:rsidR="000915D9" w:rsidRPr="0056753B">
        <w:rPr>
          <w:color w:val="FF0000"/>
        </w:rPr>
        <w:t xml:space="preserve"> </w:t>
      </w:r>
      <w:r w:rsidRPr="0056753B">
        <w:t>:</w:t>
      </w:r>
      <w:r w:rsidR="00421EF1" w:rsidRPr="0056753B">
        <w:t xml:space="preserve"> </w:t>
      </w:r>
      <w:r w:rsidRPr="0056753B">
        <w:t>Comme dans le CDSE 2013</w:t>
      </w:r>
      <w:r w:rsidR="00421EF1" w:rsidRPr="0056753B">
        <w:t xml:space="preserve"> </w:t>
      </w:r>
      <w:r w:rsidRPr="0056753B">
        <w:t>(p</w:t>
      </w:r>
      <w:r w:rsidR="00542F33" w:rsidRPr="0056753B">
        <w:t xml:space="preserve">. </w:t>
      </w:r>
      <w:r w:rsidRPr="0056753B">
        <w:t>3), les sujets statistiques représentent les aspects quantifiables des domaines en tenant compte des types et des sources des statistiques nécessaires pour les décrire.</w:t>
      </w:r>
    </w:p>
    <w:p w14:paraId="13E9D261" w14:textId="0F9368F1" w:rsidR="000D043F" w:rsidRPr="0056753B" w:rsidRDefault="000D043F" w:rsidP="000D043F">
      <w:r w:rsidRPr="0056753B">
        <w:rPr>
          <w:b/>
          <w:bCs/>
        </w:rPr>
        <w:t>Nombre</w:t>
      </w:r>
      <w:r w:rsidRPr="0056753B">
        <w:rPr>
          <w:b/>
          <w:color w:val="FF0000"/>
        </w:rPr>
        <w:t xml:space="preserve"> </w:t>
      </w:r>
      <w:r w:rsidRPr="0056753B">
        <w:rPr>
          <w:color w:val="FF0000"/>
        </w:rPr>
        <w:t>[Colonne D]</w:t>
      </w:r>
      <w:r w:rsidR="000915D9" w:rsidRPr="0056753B">
        <w:rPr>
          <w:color w:val="FF0000"/>
        </w:rPr>
        <w:t xml:space="preserve"> </w:t>
      </w:r>
      <w:r w:rsidRPr="0056753B">
        <w:rPr>
          <w:color w:val="FF0000"/>
        </w:rPr>
        <w:t xml:space="preserve">: </w:t>
      </w:r>
      <w:r w:rsidRPr="0056753B">
        <w:t>Chaque indicateur est numéroté de 1 à 158.</w:t>
      </w:r>
    </w:p>
    <w:p w14:paraId="7BCEBA9B" w14:textId="252DA7CA" w:rsidR="005C6940" w:rsidRPr="0056753B" w:rsidRDefault="00C3027B" w:rsidP="00BE0F4F">
      <w:pPr>
        <w:jc w:val="both"/>
      </w:pPr>
      <w:r w:rsidRPr="0056753B">
        <w:rPr>
          <w:b/>
          <w:bCs/>
        </w:rPr>
        <w:t>Indicateur</w:t>
      </w:r>
      <w:r w:rsidRPr="0056753B">
        <w:rPr>
          <w:color w:val="FF0000"/>
        </w:rPr>
        <w:t xml:space="preserve"> [Colonne E]</w:t>
      </w:r>
      <w:r w:rsidR="000915D9" w:rsidRPr="0056753B">
        <w:rPr>
          <w:color w:val="FF0000"/>
        </w:rPr>
        <w:t xml:space="preserve"> </w:t>
      </w:r>
      <w:r w:rsidRPr="0056753B">
        <w:t>:</w:t>
      </w:r>
      <w:r w:rsidR="000915D9" w:rsidRPr="0056753B">
        <w:t xml:space="preserve"> </w:t>
      </w:r>
      <w:r w:rsidRPr="0056753B">
        <w:t xml:space="preserve">Comme dans le CDSE 2013 (p. 7), les indicateurs environnementaux sont utilisés pour synthétiser et pour présenter des statistiques complexes de l'environnement et d'autres de manière simple, directe, claire et pertinente. Ils peuvent prendre diverses formes tels que des taux, des ratios ou des proportions et peuvent être construits à différents niveaux d'agrégation. Les indicateurs servent à soutenir l'élaboration et le suivi des politiques climatiques nationales et des </w:t>
      </w:r>
      <w:r w:rsidR="006B59C9" w:rsidRPr="0056753B">
        <w:t>exigences internationales</w:t>
      </w:r>
      <w:r w:rsidR="00804EF8" w:rsidRPr="0056753B">
        <w:t xml:space="preserve"> en matière de rapports, en particulier celles prévues par l'Accord de Paris</w:t>
      </w:r>
      <w:r w:rsidR="00804EF8" w:rsidRPr="0056753B">
        <w:rPr>
          <w:rFonts w:cstheme="minorHAnsi"/>
        </w:rPr>
        <w:t>.</w:t>
      </w:r>
    </w:p>
    <w:p w14:paraId="557DD100" w14:textId="14C1C000" w:rsidR="00C3027B" w:rsidRPr="0056753B" w:rsidRDefault="00C3027B" w:rsidP="00E60BF2">
      <w:pPr>
        <w:jc w:val="both"/>
      </w:pPr>
      <w:r w:rsidRPr="0056753B">
        <w:rPr>
          <w:b/>
          <w:bCs/>
        </w:rPr>
        <w:t>Statistique</w:t>
      </w:r>
      <w:r w:rsidR="000915D9" w:rsidRPr="0056753B">
        <w:rPr>
          <w:b/>
          <w:bCs/>
        </w:rPr>
        <w:t xml:space="preserve"> </w:t>
      </w:r>
      <w:r w:rsidRPr="0056753B">
        <w:rPr>
          <w:color w:val="FF0000"/>
        </w:rPr>
        <w:t xml:space="preserve"> [Colonne F]</w:t>
      </w:r>
      <w:r w:rsidR="00EA6852" w:rsidRPr="0056753B">
        <w:t xml:space="preserve"> :</w:t>
      </w:r>
      <w:r w:rsidRPr="0056753B">
        <w:rPr>
          <w:color w:val="FF0000"/>
        </w:rPr>
        <w:t xml:space="preserve"> </w:t>
      </w:r>
      <w:r w:rsidRPr="0056753B">
        <w:t>Comme dans le CDSE 2013 (p. 7), les statistiques de l'environnement sont des données environnementales qui ont été structurées, synthétisées et agrégées selon des méthodes, des normes et des procédures statistiques. Les statistiques ont trois objectifs principaux</w:t>
      </w:r>
      <w:r w:rsidR="000915D9" w:rsidRPr="0056753B">
        <w:t xml:space="preserve"> </w:t>
      </w:r>
      <w:r w:rsidRPr="0056753B">
        <w:t xml:space="preserve">:  </w:t>
      </w:r>
    </w:p>
    <w:p w14:paraId="417FF86B" w14:textId="6C4431EA" w:rsidR="00C3027B" w:rsidRPr="0056753B" w:rsidRDefault="00C3027B" w:rsidP="00BE0F4F">
      <w:pPr>
        <w:pStyle w:val="ListParagraph"/>
        <w:numPr>
          <w:ilvl w:val="0"/>
          <w:numId w:val="13"/>
        </w:numPr>
        <w:spacing w:after="40"/>
        <w:contextualSpacing w:val="0"/>
        <w:jc w:val="both"/>
      </w:pPr>
      <w:r w:rsidRPr="0056753B">
        <w:t xml:space="preserve">Offrir moins d'options complexes aux pays dotés de systèmes statistiques moins développés pour initier la surveillance du climat par le biais des statistiques officielles) ; </w:t>
      </w:r>
    </w:p>
    <w:p w14:paraId="74B37569" w14:textId="2DE35450" w:rsidR="00804EF8" w:rsidRPr="0056753B" w:rsidRDefault="00804EF8" w:rsidP="005C6940">
      <w:pPr>
        <w:pStyle w:val="ListParagraph"/>
        <w:numPr>
          <w:ilvl w:val="0"/>
          <w:numId w:val="13"/>
        </w:numPr>
        <w:jc w:val="both"/>
      </w:pPr>
      <w:r w:rsidRPr="0056753B">
        <w:t>Fournir les statistiques nécessaires à la compilation des indicateurs (pour les niveaux 1 et 2</w:t>
      </w:r>
      <w:r w:rsidR="00610204" w:rsidRPr="0056753B">
        <w:t>)</w:t>
      </w:r>
      <w:r w:rsidRPr="0056753B">
        <w:t>; et</w:t>
      </w:r>
    </w:p>
    <w:p w14:paraId="7C948455" w14:textId="0F3BD9DE" w:rsidR="00C3027B" w:rsidRPr="0056753B" w:rsidRDefault="00C3027B" w:rsidP="00BE0F4F">
      <w:pPr>
        <w:pStyle w:val="ListParagraph"/>
        <w:numPr>
          <w:ilvl w:val="0"/>
          <w:numId w:val="13"/>
        </w:numPr>
        <w:spacing w:after="60"/>
        <w:contextualSpacing w:val="0"/>
        <w:jc w:val="both"/>
      </w:pPr>
      <w:r w:rsidRPr="0056753B">
        <w:lastRenderedPageBreak/>
        <w:t xml:space="preserve">Fournir des données pour mieux définir et développer les indicateurs de </w:t>
      </w:r>
      <w:r w:rsidR="00A77A41" w:rsidRPr="0056753B">
        <w:t>n</w:t>
      </w:r>
      <w:r w:rsidRPr="0056753B">
        <w:t xml:space="preserve">iveau 3. </w:t>
      </w:r>
      <w:r w:rsidR="00804EF8" w:rsidRPr="0056753B">
        <w:t>Les statistiques n'ont pas été introduites pour les indicateurs pour lesquels :</w:t>
      </w:r>
    </w:p>
    <w:p w14:paraId="286974B1" w14:textId="16F8B109" w:rsidR="007D7A24" w:rsidRPr="0056753B" w:rsidRDefault="007D7A24" w:rsidP="00BE0F4F">
      <w:pPr>
        <w:rPr>
          <w:rFonts w:cstheme="minorHAnsi"/>
          <w:sz w:val="2"/>
          <w:szCs w:val="2"/>
        </w:rPr>
      </w:pPr>
    </w:p>
    <w:p w14:paraId="3EF67073" w14:textId="5DAC7744" w:rsidR="0066622F" w:rsidRPr="0056753B" w:rsidRDefault="00A4422E" w:rsidP="00BE0F4F">
      <w:pPr>
        <w:pStyle w:val="ListParagraph"/>
        <w:numPr>
          <w:ilvl w:val="0"/>
          <w:numId w:val="14"/>
        </w:numPr>
        <w:spacing w:after="40"/>
        <w:ind w:left="1080"/>
        <w:contextualSpacing w:val="0"/>
      </w:pPr>
      <w:r w:rsidRPr="0056753B">
        <w:t>L’indicateur</w:t>
      </w:r>
      <w:r w:rsidR="0066622F" w:rsidRPr="0056753B">
        <w:t xml:space="preserve"> et la statistique sont identiques (9 cas, notés « Équivalent à l'indicateur » dans les fiches de métadonnées) ; </w:t>
      </w:r>
    </w:p>
    <w:p w14:paraId="5D35C1A9" w14:textId="77777777" w:rsidR="0066622F" w:rsidRPr="0056753B" w:rsidRDefault="0066622F" w:rsidP="00BE0F4F">
      <w:pPr>
        <w:pStyle w:val="ListParagraph"/>
        <w:numPr>
          <w:ilvl w:val="0"/>
          <w:numId w:val="14"/>
        </w:numPr>
        <w:ind w:left="1080"/>
        <w:jc w:val="both"/>
      </w:pPr>
      <w:r w:rsidRPr="0056753B">
        <w:t>Les statistiques et leurs métadonnées sont entièrement décrites dans la source méthodologique citée, par ex. souvent à partir des indicateurs des ODD et du Cadre de Sendai (21 cas, indiqués par « Référence à la source originale dans la métadonnée » dans les fiches de métadonnées).</w:t>
      </w:r>
    </w:p>
    <w:p w14:paraId="1B45518A" w14:textId="1CBDB8C2" w:rsidR="0066622F" w:rsidRPr="0056753B" w:rsidRDefault="0066622F" w:rsidP="0066622F">
      <w:pPr>
        <w:jc w:val="both"/>
      </w:pPr>
      <w:r w:rsidRPr="0056753B">
        <w:rPr>
          <w:b/>
          <w:bCs/>
        </w:rPr>
        <w:t>Niveau</w:t>
      </w:r>
      <w:r w:rsidRPr="0056753B">
        <w:rPr>
          <w:color w:val="FF0000"/>
        </w:rPr>
        <w:t xml:space="preserve"> [Colonne G]</w:t>
      </w:r>
      <w:r w:rsidR="00102D45" w:rsidRPr="0056753B">
        <w:rPr>
          <w:color w:val="FF0000"/>
        </w:rPr>
        <w:t xml:space="preserve"> </w:t>
      </w:r>
      <w:r w:rsidRPr="0056753B">
        <w:t>:</w:t>
      </w:r>
      <w:r w:rsidR="00AF2DF9" w:rsidRPr="0056753B">
        <w:t xml:space="preserve"> </w:t>
      </w:r>
      <w:r w:rsidRPr="0056753B">
        <w:t>Défini en tenant compte de la pertinence (</w:t>
      </w:r>
      <w:r w:rsidR="00A77A41" w:rsidRPr="0056753B">
        <w:t xml:space="preserve"> vis-à-vis d</w:t>
      </w:r>
      <w:r w:rsidR="002F7C77" w:rsidRPr="0056753B">
        <w:t>es</w:t>
      </w:r>
      <w:r w:rsidR="00A77A41" w:rsidRPr="0056753B">
        <w:t xml:space="preserve"> </w:t>
      </w:r>
      <w:r w:rsidRPr="0056753B">
        <w:t>changement</w:t>
      </w:r>
      <w:r w:rsidR="002F7C77" w:rsidRPr="0056753B">
        <w:t>s</w:t>
      </w:r>
      <w:r w:rsidRPr="0056753B">
        <w:t xml:space="preserve"> climatique</w:t>
      </w:r>
      <w:r w:rsidR="002F7C77" w:rsidRPr="0056753B">
        <w:t>s</w:t>
      </w:r>
      <w:r w:rsidRPr="0056753B">
        <w:t>), de la solidité méthodologique et de la disponibilité des données. La pertinence ou le lien avec le changement climatique varie selon l'indicateur</w:t>
      </w:r>
      <w:r w:rsidR="00E5493A" w:rsidRPr="0056753B">
        <w:t>.</w:t>
      </w:r>
      <w:r w:rsidRPr="0056753B">
        <w:t xml:space="preserve"> </w:t>
      </w:r>
      <w:r w:rsidR="00E5493A" w:rsidRPr="0056753B">
        <w:t>Cependant</w:t>
      </w:r>
      <w:r w:rsidRPr="0056753B">
        <w:t xml:space="preserve"> une certaine relation avec le changement climatique a été identifiée pour tous les indicateurs inclus dans </w:t>
      </w:r>
      <w:r w:rsidR="001B1DEA" w:rsidRPr="0056753B">
        <w:t>l</w:t>
      </w:r>
      <w:r w:rsidRPr="0056753B">
        <w:t>'</w:t>
      </w:r>
      <w:r w:rsidR="004328AF" w:rsidRPr="0056753B">
        <w:t>E</w:t>
      </w:r>
      <w:r w:rsidRPr="0056753B">
        <w:t>nsemble mondial. Les niveaux</w:t>
      </w:r>
      <w:r w:rsidR="00B938A5" w:rsidRPr="0056753B">
        <w:t xml:space="preserve"> </w:t>
      </w:r>
      <w:r w:rsidRPr="0056753B">
        <w:t>ont</w:t>
      </w:r>
      <w:r w:rsidR="00B938A5" w:rsidRPr="0056753B">
        <w:t xml:space="preserve"> </w:t>
      </w:r>
      <w:r w:rsidRPr="0056753B">
        <w:t>été</w:t>
      </w:r>
      <w:r w:rsidR="00B938A5" w:rsidRPr="0056753B">
        <w:t xml:space="preserve"> définis </w:t>
      </w:r>
      <w:r w:rsidRPr="0056753B">
        <w:t>comme</w:t>
      </w:r>
      <w:r w:rsidR="00B938A5" w:rsidRPr="0056753B">
        <w:t xml:space="preserve"> s</w:t>
      </w:r>
      <w:r w:rsidRPr="0056753B">
        <w:t>uit</w:t>
      </w:r>
      <w:r w:rsidR="00102D45" w:rsidRPr="0056753B">
        <w:t xml:space="preserve"> </w:t>
      </w:r>
      <w:r w:rsidRPr="0056753B">
        <w:t>:</w:t>
      </w:r>
    </w:p>
    <w:p w14:paraId="3DCA738E" w14:textId="1A037EBE" w:rsidR="00FC0768" w:rsidRPr="0056753B" w:rsidRDefault="0066622F" w:rsidP="00BE0F4F">
      <w:pPr>
        <w:pStyle w:val="ListParagraph"/>
        <w:numPr>
          <w:ilvl w:val="0"/>
          <w:numId w:val="15"/>
        </w:numPr>
        <w:spacing w:after="40"/>
        <w:contextualSpacing w:val="0"/>
        <w:jc w:val="both"/>
      </w:pPr>
      <w:r w:rsidRPr="0056753B">
        <w:t xml:space="preserve">Les niveaux 1 sont pertinents, méthodologiquement solides et pour lesquels plus de 50 % des pays qui ont répondu à la Consultation mondiale ont indiqué que des données sont disponibles. Cependant, cette règle n'a pas été appliquée pour les indicateurs ODD inclus dans </w:t>
      </w:r>
      <w:r w:rsidR="001B1DEA" w:rsidRPr="0056753B">
        <w:t>l</w:t>
      </w:r>
      <w:r w:rsidRPr="0056753B">
        <w:t>'</w:t>
      </w:r>
      <w:r w:rsidR="004328AF" w:rsidRPr="0056753B">
        <w:t>E</w:t>
      </w:r>
      <w:r w:rsidRPr="0056753B">
        <w:t>nsemble mondial et les niveaux d'indicateur ODD d'origine sont utilisés.</w:t>
      </w:r>
      <w:r w:rsidR="008128B0" w:rsidRPr="0056753B">
        <w:rPr>
          <w:rStyle w:val="FootnoteReference"/>
        </w:rPr>
        <w:footnoteReference w:id="1"/>
      </w:r>
      <w:r w:rsidRPr="0056753B">
        <w:t xml:space="preserve"> </w:t>
      </w:r>
    </w:p>
    <w:p w14:paraId="6E0147DD" w14:textId="19D6995D" w:rsidR="00FC0768" w:rsidRPr="0056753B" w:rsidRDefault="0066622F" w:rsidP="00BE0F4F">
      <w:pPr>
        <w:pStyle w:val="ListParagraph"/>
        <w:numPr>
          <w:ilvl w:val="0"/>
          <w:numId w:val="15"/>
        </w:numPr>
        <w:spacing w:after="40"/>
        <w:contextualSpacing w:val="0"/>
        <w:jc w:val="both"/>
      </w:pPr>
      <w:r w:rsidRPr="0056753B">
        <w:t>Les niveaux 2 sont pertinents, méthodologiquement solides et pour lesquels moins de 50 % des pays qui ont répondu à la Consultation mondiale ont indiqué que des données nationales sont disponibles. Cependant, cette règle n'a pas été appliquée pour les indicateurs ODD inclus dans l'</w:t>
      </w:r>
      <w:r w:rsidR="004328AF" w:rsidRPr="0056753B">
        <w:t>E</w:t>
      </w:r>
      <w:r w:rsidRPr="0056753B">
        <w:t>nsemble mondial et les niveaux d'indicateur</w:t>
      </w:r>
      <w:r w:rsidR="00FF483F" w:rsidRPr="0056753B">
        <w:t>s</w:t>
      </w:r>
      <w:r w:rsidRPr="0056753B">
        <w:t xml:space="preserve"> ODD d'origine sont utilisés</w:t>
      </w:r>
      <w:r w:rsidR="008800EF" w:rsidRPr="0056753B">
        <w:t>.</w:t>
      </w:r>
      <w:r w:rsidR="00C231AB" w:rsidRPr="0056753B">
        <w:rPr>
          <w:rStyle w:val="FootnoteReference"/>
        </w:rPr>
        <w:footnoteReference w:id="2"/>
      </w:r>
    </w:p>
    <w:p w14:paraId="39DB7A40" w14:textId="77777777" w:rsidR="004125D2" w:rsidRPr="0056753B" w:rsidRDefault="0066622F" w:rsidP="00782ACD">
      <w:pPr>
        <w:pStyle w:val="ListParagraph"/>
        <w:numPr>
          <w:ilvl w:val="0"/>
          <w:numId w:val="8"/>
        </w:numPr>
        <w:jc w:val="both"/>
        <w:rPr>
          <w:rFonts w:cstheme="minorHAnsi"/>
        </w:rPr>
      </w:pPr>
      <w:r w:rsidRPr="0056753B">
        <w:t xml:space="preserve">Les niveaux 3 sont pertinents, mais pas méthodologiquement solides, et les données nationales peuvent ne pas être disponibles. </w:t>
      </w:r>
    </w:p>
    <w:p w14:paraId="5CBBA0A2" w14:textId="58C63929" w:rsidR="002D5D51" w:rsidRPr="0056753B" w:rsidRDefault="002D5D51" w:rsidP="002D5D51">
      <w:pPr>
        <w:jc w:val="both"/>
      </w:pPr>
      <w:r w:rsidRPr="0056753B">
        <w:rPr>
          <w:b/>
          <w:bCs/>
        </w:rPr>
        <w:t>Thème</w:t>
      </w:r>
      <w:r w:rsidRPr="0056753B">
        <w:rPr>
          <w:color w:val="FF0000"/>
        </w:rPr>
        <w:t xml:space="preserve"> [Colonne H]</w:t>
      </w:r>
      <w:r w:rsidR="00102D45" w:rsidRPr="0056753B">
        <w:rPr>
          <w:color w:val="FF0000"/>
        </w:rPr>
        <w:t xml:space="preserve"> </w:t>
      </w:r>
      <w:r w:rsidRPr="0056753B">
        <w:t>:</w:t>
      </w:r>
      <w:r w:rsidR="00576D53" w:rsidRPr="0056753B">
        <w:t xml:space="preserve"> </w:t>
      </w:r>
      <w:r w:rsidRPr="0056753B">
        <w:t>Mots-clés génériques applicables pour identifier les indicateurs et faciliter la recherche et la navigation. Des thèmes ont été introduits pour faciliter la navigation à travers les 158 indicateurs et 190 statistiques.</w:t>
      </w:r>
    </w:p>
    <w:p w14:paraId="4ACEE390" w14:textId="77777777" w:rsidR="00A4422E" w:rsidRPr="0056753B" w:rsidRDefault="00A4422E" w:rsidP="002D5D51">
      <w:pPr>
        <w:jc w:val="both"/>
        <w:rPr>
          <w:b/>
          <w:bCs/>
          <w:sz w:val="28"/>
          <w:szCs w:val="28"/>
        </w:rPr>
      </w:pPr>
    </w:p>
    <w:p w14:paraId="1F16F737" w14:textId="478BB276" w:rsidR="00BF071D" w:rsidRPr="0056753B" w:rsidRDefault="00BF071D" w:rsidP="00BE0F4F">
      <w:pPr>
        <w:spacing w:after="120"/>
        <w:rPr>
          <w:b/>
          <w:bCs/>
          <w:color w:val="5B9BD5" w:themeColor="accent5"/>
          <w:sz w:val="48"/>
          <w:szCs w:val="48"/>
        </w:rPr>
      </w:pPr>
      <w:r w:rsidRPr="0056753B">
        <w:rPr>
          <w:b/>
          <w:bCs/>
          <w:color w:val="5B9BD5" w:themeColor="accent5"/>
          <w:sz w:val="48"/>
          <w:szCs w:val="48"/>
        </w:rPr>
        <w:t>Référence en matière de politique climatique mondiale</w:t>
      </w:r>
    </w:p>
    <w:p w14:paraId="4E73D3EC" w14:textId="77777777" w:rsidR="00F2079C" w:rsidRPr="0056753B" w:rsidRDefault="00DC1667" w:rsidP="00DC1667">
      <w:pPr>
        <w:pStyle w:val="CommentText"/>
        <w:jc w:val="both"/>
        <w:rPr>
          <w:sz w:val="22"/>
          <w:szCs w:val="22"/>
        </w:rPr>
      </w:pPr>
      <w:r w:rsidRPr="0056753B">
        <w:rPr>
          <w:sz w:val="22"/>
          <w:szCs w:val="22"/>
        </w:rPr>
        <w:t>Les principales références de la politique mondiale sur le changement climatique sont incluses dans ce bloc en énumérant les articles de l'Accord de Paris qui a été adopté en 2016 et les exigences de déclaration convenues dans le cadre du Programme de Travail de l'Accord de Paris (PTAP), adopté à Katowice en 2018</w:t>
      </w:r>
      <w:r w:rsidR="00F2079C" w:rsidRPr="0056753B">
        <w:rPr>
          <w:sz w:val="22"/>
          <w:szCs w:val="22"/>
        </w:rPr>
        <w:t>.</w:t>
      </w:r>
    </w:p>
    <w:p w14:paraId="17D86D2A" w14:textId="0EBCDF64" w:rsidR="00DC1667" w:rsidRPr="0056753B" w:rsidRDefault="00F2079C" w:rsidP="00DC1667">
      <w:pPr>
        <w:pStyle w:val="CommentText"/>
        <w:jc w:val="both"/>
      </w:pPr>
      <w:r w:rsidRPr="0056753B">
        <w:rPr>
          <w:b/>
          <w:bCs/>
          <w:sz w:val="22"/>
          <w:szCs w:val="22"/>
        </w:rPr>
        <w:lastRenderedPageBreak/>
        <w:t>Article de l'Accord de Paris</w:t>
      </w:r>
      <w:r w:rsidRPr="0056753B">
        <w:rPr>
          <w:color w:val="FF0000"/>
          <w:sz w:val="22"/>
          <w:szCs w:val="22"/>
        </w:rPr>
        <w:t xml:space="preserve"> </w:t>
      </w:r>
      <w:r w:rsidRPr="0056753B">
        <w:rPr>
          <w:color w:val="FF0000"/>
        </w:rPr>
        <w:t>[</w:t>
      </w:r>
      <w:r w:rsidR="00DC1667" w:rsidRPr="0056753B">
        <w:rPr>
          <w:color w:val="FF0000"/>
        </w:rPr>
        <w:t>Colonne</w:t>
      </w:r>
      <w:r w:rsidRPr="0056753B">
        <w:rPr>
          <w:color w:val="FF0000"/>
        </w:rPr>
        <w:t xml:space="preserve"> I</w:t>
      </w:r>
      <w:r w:rsidR="00DC1667" w:rsidRPr="0056753B">
        <w:rPr>
          <w:color w:val="FF0000"/>
        </w:rPr>
        <w:t>]</w:t>
      </w:r>
      <w:r w:rsidR="00102D45" w:rsidRPr="0056753B">
        <w:rPr>
          <w:color w:val="FF0000"/>
        </w:rPr>
        <w:t xml:space="preserve"> </w:t>
      </w:r>
      <w:r w:rsidR="00DC1667" w:rsidRPr="0056753B">
        <w:rPr>
          <w:sz w:val="22"/>
          <w:szCs w:val="22"/>
        </w:rPr>
        <w:t>:</w:t>
      </w:r>
      <w:r w:rsidR="00576D53" w:rsidRPr="0056753B">
        <w:rPr>
          <w:b/>
          <w:bCs/>
          <w:sz w:val="22"/>
          <w:szCs w:val="22"/>
        </w:rPr>
        <w:t xml:space="preserve"> </w:t>
      </w:r>
      <w:r w:rsidR="00DC1667" w:rsidRPr="0056753B">
        <w:rPr>
          <w:sz w:val="22"/>
          <w:szCs w:val="22"/>
        </w:rPr>
        <w:t>Correspondance entre l'indicateur/la statistique et les articles de l'Accord de Paris précisant les exigences pour le rapportage.</w:t>
      </w:r>
    </w:p>
    <w:p w14:paraId="49346149" w14:textId="0902BCA9" w:rsidR="00DC1667" w:rsidRPr="0056753B" w:rsidRDefault="00FC59C3" w:rsidP="0027128F">
      <w:pPr>
        <w:spacing w:after="360"/>
        <w:jc w:val="both"/>
        <w:rPr>
          <w:rFonts w:cstheme="minorHAnsi"/>
        </w:rPr>
      </w:pPr>
      <w:r w:rsidRPr="0056753B">
        <w:rPr>
          <w:b/>
          <w:bCs/>
        </w:rPr>
        <w:t>PTAP-Katowice</w:t>
      </w:r>
      <w:r w:rsidRPr="0056753B">
        <w:rPr>
          <w:color w:val="FF0000"/>
        </w:rPr>
        <w:t xml:space="preserve"> </w:t>
      </w:r>
      <w:r w:rsidR="00DC1667" w:rsidRPr="0056753B">
        <w:rPr>
          <w:color w:val="FF0000"/>
        </w:rPr>
        <w:t>[Colonne J]</w:t>
      </w:r>
      <w:r w:rsidR="00102D45" w:rsidRPr="0056753B">
        <w:rPr>
          <w:color w:val="FF0000"/>
        </w:rPr>
        <w:t xml:space="preserve"> </w:t>
      </w:r>
      <w:r w:rsidR="00DC1667" w:rsidRPr="0056753B">
        <w:t>:</w:t>
      </w:r>
      <w:r w:rsidR="00576D53" w:rsidRPr="0056753B">
        <w:t xml:space="preserve"> </w:t>
      </w:r>
      <w:r w:rsidR="00DC1667" w:rsidRPr="0056753B">
        <w:t>Correspondance entre l'indicateur/la statistique et les décisions du programme de travail de l'Accord de Paris (PTAP), adoptées à Katowice, précisant les exigences pour le rapportage</w:t>
      </w:r>
      <w:r w:rsidR="00CB4873" w:rsidRPr="0056753B">
        <w:rPr>
          <w:rFonts w:cstheme="minorHAnsi"/>
        </w:rPr>
        <w:t xml:space="preserve"> </w:t>
      </w:r>
      <w:r w:rsidR="0027128F" w:rsidRPr="0056753B">
        <w:rPr>
          <w:rFonts w:cstheme="minorHAnsi"/>
        </w:rPr>
        <w:t>conformément aux modalités, procédures et lignes directrices du cadre de transparence renforcée</w:t>
      </w:r>
      <w:r w:rsidR="00FF483F" w:rsidRPr="0056753B">
        <w:rPr>
          <w:rFonts w:cstheme="minorHAnsi"/>
        </w:rPr>
        <w:t>.</w:t>
      </w:r>
    </w:p>
    <w:p w14:paraId="5ED407FD" w14:textId="77777777" w:rsidR="00C3027B" w:rsidRPr="0056753B" w:rsidRDefault="00C3027B" w:rsidP="0066622F">
      <w:pPr>
        <w:rPr>
          <w:b/>
          <w:bCs/>
          <w:color w:val="5B9BD5" w:themeColor="accent5"/>
          <w:sz w:val="48"/>
          <w:szCs w:val="48"/>
        </w:rPr>
      </w:pPr>
      <w:r w:rsidRPr="0056753B">
        <w:rPr>
          <w:b/>
          <w:bCs/>
          <w:color w:val="5B9BD5" w:themeColor="accent5"/>
          <w:sz w:val="48"/>
          <w:szCs w:val="48"/>
        </w:rPr>
        <w:t xml:space="preserve">Référence statistique </w:t>
      </w:r>
    </w:p>
    <w:p w14:paraId="7B0E8963" w14:textId="554A272B" w:rsidR="0059015A" w:rsidRPr="0056753B" w:rsidRDefault="0059015A" w:rsidP="0059015A">
      <w:pPr>
        <w:jc w:val="both"/>
      </w:pPr>
      <w:r w:rsidRPr="0056753B">
        <w:rPr>
          <w:b/>
          <w:bCs/>
        </w:rPr>
        <w:t>Méthode (Cadres, Normes et lignes directrices)</w:t>
      </w:r>
      <w:r w:rsidR="001173A8" w:rsidRPr="0056753B">
        <w:rPr>
          <w:b/>
          <w:bCs/>
        </w:rPr>
        <w:t xml:space="preserve"> </w:t>
      </w:r>
      <w:r w:rsidRPr="0056753B">
        <w:rPr>
          <w:color w:val="FF0000"/>
        </w:rPr>
        <w:t>[Colonne K]</w:t>
      </w:r>
      <w:r w:rsidR="00102D45" w:rsidRPr="0056753B">
        <w:rPr>
          <w:color w:val="FF0000"/>
        </w:rPr>
        <w:t xml:space="preserve"> </w:t>
      </w:r>
      <w:r w:rsidRPr="0056753B">
        <w:t xml:space="preserve">: les principales références statistiques, y compris les cadres, normes et lignes directrices internationalement acceptés, sont présentées sous forme abrégée (voir page 6 du document du rapport du secrétaire général des Nations Unies sur le changement climatique </w:t>
      </w:r>
      <w:r w:rsidRPr="0056753B">
        <w:rPr>
          <w:rFonts w:cstheme="minorHAnsi"/>
        </w:rPr>
        <w:t>(E/CN.3/2022/17), Ensemble Mondial et métadonnées</w:t>
      </w:r>
      <w:r w:rsidRPr="0056753B">
        <w:t xml:space="preserve"> pour plus de détails:</w:t>
      </w:r>
      <w:hyperlink r:id="rId13" w:history="1">
        <w:r w:rsidRPr="0056753B">
          <w:rPr>
            <w:rStyle w:val="Hyperlink"/>
          </w:rPr>
          <w:t>https://unstats.un.org/unsd/statcom/53rd-session/documents/BG-3m-Globalsetandmetadata-E.pdf</w:t>
        </w:r>
      </w:hyperlink>
      <w:r w:rsidRPr="0056753B">
        <w:t xml:space="preserve">).  </w:t>
      </w:r>
    </w:p>
    <w:p w14:paraId="675EC6F2" w14:textId="18CD6F58" w:rsidR="0059015A" w:rsidRPr="0056753B" w:rsidRDefault="0059015A" w:rsidP="0059015A">
      <w:pPr>
        <w:jc w:val="both"/>
      </w:pPr>
      <w:r w:rsidRPr="0056753B">
        <w:rPr>
          <w:b/>
          <w:bCs/>
        </w:rPr>
        <w:t>Référence au CDSE</w:t>
      </w:r>
      <w:r w:rsidR="00DD6E5D" w:rsidRPr="0056753B">
        <w:rPr>
          <w:b/>
          <w:bCs/>
        </w:rPr>
        <w:t xml:space="preserve"> </w:t>
      </w:r>
      <w:r w:rsidR="00BE3FC6" w:rsidRPr="0056753B">
        <w:rPr>
          <w:b/>
          <w:bCs/>
        </w:rPr>
        <w:t>2013</w:t>
      </w:r>
      <w:r w:rsidRPr="0056753B">
        <w:rPr>
          <w:color w:val="FF0000"/>
        </w:rPr>
        <w:t xml:space="preserve"> [Colonne L]</w:t>
      </w:r>
      <w:r w:rsidR="00011C90" w:rsidRPr="0056753B">
        <w:rPr>
          <w:color w:val="FF0000"/>
        </w:rPr>
        <w:t xml:space="preserve"> </w:t>
      </w:r>
      <w:r w:rsidRPr="0056753B">
        <w:t>:</w:t>
      </w:r>
      <w:r w:rsidR="00576D53" w:rsidRPr="0056753B">
        <w:t xml:space="preserve"> </w:t>
      </w:r>
      <w:r w:rsidRPr="0056753B">
        <w:t xml:space="preserve">Correspondance entre les statistiques et le CDSE (les codes et noms du CDSE sont inclus). Si la correspondance n'est pas textuelle, cela est indiqué par le mot "similaire à" entre crochets. Dans plusieurs cas, la statistique climatique proposée est en fait une partie de la </w:t>
      </w:r>
      <w:r w:rsidR="00A4422E" w:rsidRPr="0056753B">
        <w:t>statistique du</w:t>
      </w:r>
      <w:r w:rsidRPr="0056753B">
        <w:t xml:space="preserve"> CDSE (à dériver d'une classification) qui est indiquée comme « </w:t>
      </w:r>
      <w:r w:rsidRPr="0056753B">
        <w:rPr>
          <w:shd w:val="clear" w:color="auto" w:fill="FFFFFF" w:themeFill="background1"/>
        </w:rPr>
        <w:t>partie de</w:t>
      </w:r>
      <w:r w:rsidRPr="0056753B">
        <w:t xml:space="preserve"> » entre crochets.</w:t>
      </w:r>
    </w:p>
    <w:p w14:paraId="0C94EDC1" w14:textId="34DFB879" w:rsidR="0066622F" w:rsidRPr="0056753B" w:rsidRDefault="0066622F" w:rsidP="001B100D">
      <w:pPr>
        <w:jc w:val="both"/>
      </w:pPr>
      <w:r w:rsidRPr="0056753B">
        <w:rPr>
          <w:b/>
          <w:bCs/>
        </w:rPr>
        <w:t>Référence ODD</w:t>
      </w:r>
      <w:r w:rsidRPr="0056753B">
        <w:rPr>
          <w:color w:val="FF0000"/>
        </w:rPr>
        <w:t xml:space="preserve"> [Colonne M]</w:t>
      </w:r>
      <w:r w:rsidR="00011C90" w:rsidRPr="0056753B">
        <w:rPr>
          <w:color w:val="FF0000"/>
        </w:rPr>
        <w:t xml:space="preserve"> </w:t>
      </w:r>
      <w:r w:rsidRPr="0056753B">
        <w:t>:</w:t>
      </w:r>
      <w:r w:rsidR="00576D53" w:rsidRPr="0056753B">
        <w:t xml:space="preserve"> </w:t>
      </w:r>
      <w:r w:rsidRPr="0056753B">
        <w:t>Correspondance entre l'indicateur et les indicateurs ODD (les codes et les noms des indicateurs ODD sont inclus). Si la correspondance n'est pas textuelle, cela est indiqué par le mot "similaire à" entre crochets. Dans plusieurs cas, la relation avec l'indicateur ODD est partielle (par exemple, seules certaines définitions ou d'autres détails de métadonnées s'appliquent), ce qui est indiqué comme « Relatif à » entre crochets.</w:t>
      </w:r>
    </w:p>
    <w:p w14:paraId="7A5AE4A3" w14:textId="1C354AD4" w:rsidR="0066622F" w:rsidRPr="0056753B" w:rsidRDefault="0066622F" w:rsidP="0066622F">
      <w:pPr>
        <w:jc w:val="both"/>
      </w:pPr>
      <w:r w:rsidRPr="0056753B">
        <w:rPr>
          <w:b/>
          <w:bCs/>
        </w:rPr>
        <w:t>Référence Cadre de Sendai</w:t>
      </w:r>
      <w:r w:rsidRPr="0056753B">
        <w:rPr>
          <w:color w:val="000000" w:themeColor="text1"/>
        </w:rPr>
        <w:t xml:space="preserve"> </w:t>
      </w:r>
      <w:r w:rsidRPr="0056753B">
        <w:rPr>
          <w:color w:val="FF0000"/>
        </w:rPr>
        <w:t>[Colonne N]</w:t>
      </w:r>
      <w:r w:rsidR="00011C90" w:rsidRPr="0056753B">
        <w:rPr>
          <w:color w:val="000000" w:themeColor="text1"/>
        </w:rPr>
        <w:t xml:space="preserve"> </w:t>
      </w:r>
      <w:r w:rsidRPr="0056753B">
        <w:t>:</w:t>
      </w:r>
      <w:r w:rsidR="00576D53" w:rsidRPr="0056753B">
        <w:t xml:space="preserve"> </w:t>
      </w:r>
      <w:r w:rsidRPr="0056753B">
        <w:t>Correspondance entre les indicateurs et les indicateurs du cadre de Sendai</w:t>
      </w:r>
      <w:r w:rsidR="00FF483F" w:rsidRPr="0056753B">
        <w:t>.</w:t>
      </w:r>
    </w:p>
    <w:p w14:paraId="54FB93D8" w14:textId="438461E9" w:rsidR="0066622F" w:rsidRPr="0056753B" w:rsidRDefault="0066622F" w:rsidP="00C828F7">
      <w:pPr>
        <w:spacing w:after="360"/>
        <w:jc w:val="both"/>
      </w:pPr>
      <w:r w:rsidRPr="0056753B">
        <w:rPr>
          <w:b/>
          <w:bCs/>
        </w:rPr>
        <w:t>Référence CEE-ONU</w:t>
      </w:r>
      <w:r w:rsidRPr="0056753B">
        <w:rPr>
          <w:color w:val="FF0000"/>
        </w:rPr>
        <w:t xml:space="preserve"> [Colonne O]</w:t>
      </w:r>
      <w:r w:rsidR="00FF483F" w:rsidRPr="0056753B">
        <w:rPr>
          <w:color w:val="FF0000"/>
        </w:rPr>
        <w:t xml:space="preserve"> </w:t>
      </w:r>
      <w:r w:rsidRPr="0056753B">
        <w:t>:</w:t>
      </w:r>
      <w:r w:rsidRPr="0056753B">
        <w:rPr>
          <w:b/>
          <w:bCs/>
        </w:rPr>
        <w:t xml:space="preserve"> </w:t>
      </w:r>
      <w:r w:rsidRPr="0056753B">
        <w:t>Correspondance entre les indicateurs/statistiques et les indicateurs inclus dans l'</w:t>
      </w:r>
      <w:r w:rsidR="004328AF" w:rsidRPr="0056753B">
        <w:t>E</w:t>
      </w:r>
      <w:r w:rsidRPr="0056753B">
        <w:t>nsemble d'indicateurs de base liés au changement climatique de la Conférence des statisticiens européens.</w:t>
      </w:r>
    </w:p>
    <w:p w14:paraId="59971200" w14:textId="77777777" w:rsidR="00A4422E" w:rsidRPr="0056753B" w:rsidRDefault="00A4422E" w:rsidP="00C828F7">
      <w:pPr>
        <w:spacing w:after="360"/>
        <w:jc w:val="both"/>
      </w:pPr>
    </w:p>
    <w:p w14:paraId="0E701892" w14:textId="77777777" w:rsidR="00B501E7" w:rsidRPr="0056753B" w:rsidRDefault="003A249F" w:rsidP="00B501E7">
      <w:pPr>
        <w:rPr>
          <w:b/>
          <w:bCs/>
          <w:color w:val="5B9BD5" w:themeColor="accent5"/>
          <w:sz w:val="48"/>
          <w:szCs w:val="48"/>
        </w:rPr>
      </w:pPr>
      <w:r w:rsidRPr="0056753B">
        <w:rPr>
          <w:b/>
          <w:bCs/>
          <w:color w:val="5B9BD5" w:themeColor="accent5"/>
          <w:sz w:val="48"/>
          <w:szCs w:val="48"/>
        </w:rPr>
        <w:t>Auto-évaluation</w:t>
      </w:r>
    </w:p>
    <w:p w14:paraId="0C3E4053" w14:textId="52D27422" w:rsidR="00B501E7" w:rsidRPr="0056753B" w:rsidRDefault="00B501E7" w:rsidP="00FE57DB">
      <w:pPr>
        <w:jc w:val="both"/>
        <w:rPr>
          <w:rFonts w:cstheme="minorHAnsi"/>
        </w:rPr>
      </w:pPr>
      <w:r w:rsidRPr="0056753B">
        <w:t xml:space="preserve">Il est recommandé que </w:t>
      </w:r>
      <w:r w:rsidRPr="0056753B">
        <w:rPr>
          <w:bCs/>
        </w:rPr>
        <w:t>l’INS</w:t>
      </w:r>
      <w:r w:rsidRPr="0056753B">
        <w:t xml:space="preserve"> coordonne le processus et examine les « sources de données nationales » suggérées dans la </w:t>
      </w:r>
      <w:r w:rsidRPr="0056753B">
        <w:rPr>
          <w:color w:val="FF0000"/>
        </w:rPr>
        <w:t>colonne P</w:t>
      </w:r>
      <w:r w:rsidRPr="0056753B">
        <w:t xml:space="preserve"> pour identifier les institutions respectives du pays qui doivent être impliquées dans le processus. </w:t>
      </w:r>
      <w:r w:rsidRPr="0056753B">
        <w:rPr>
          <w:bCs/>
        </w:rPr>
        <w:t>L’INS</w:t>
      </w:r>
      <w:r w:rsidRPr="0056753B">
        <w:t xml:space="preserve"> peut transmettre les sous-ensembles d'indicateurs et de statistiques à ces institutions pour qu'ils les complètent conformément à son expertise. Alternativement, si </w:t>
      </w:r>
      <w:r w:rsidR="001B1DEA" w:rsidRPr="0056753B">
        <w:t>l</w:t>
      </w:r>
      <w:r w:rsidRPr="0056753B">
        <w:t>'</w:t>
      </w:r>
      <w:r w:rsidR="001B1DEA" w:rsidRPr="0056753B">
        <w:t>e</w:t>
      </w:r>
      <w:r w:rsidRPr="0056753B">
        <w:t xml:space="preserve">nsemble </w:t>
      </w:r>
      <w:r w:rsidRPr="0056753B">
        <w:lastRenderedPageBreak/>
        <w:t xml:space="preserve">complet est transmis, l'institution (spécialisée) peut sélectionner les indicateurs pertinents à l'aide du filtre "thème" </w:t>
      </w:r>
      <w:r w:rsidRPr="0056753B">
        <w:rPr>
          <w:color w:val="FF0000"/>
        </w:rPr>
        <w:t>(colonne H)</w:t>
      </w:r>
      <w:r w:rsidRPr="0056753B">
        <w:t>.</w:t>
      </w:r>
    </w:p>
    <w:p w14:paraId="60633C77" w14:textId="22A3458B" w:rsidR="00C6589D" w:rsidRPr="0056753B" w:rsidRDefault="006061D7" w:rsidP="0073000E">
      <w:pPr>
        <w:jc w:val="both"/>
      </w:pPr>
      <w:r w:rsidRPr="0056753B">
        <w:t>Pour chaque indicateur, les métadonnées correspondantes sont disponibles dans un fichier Word distinct.</w:t>
      </w:r>
      <w:r w:rsidR="0073000E" w:rsidRPr="0056753B">
        <w:t xml:space="preserve"> </w:t>
      </w:r>
      <w:r w:rsidR="00C6589D" w:rsidRPr="0056753B">
        <w:t xml:space="preserve">Les questions d'auto-évaluation sont incluses dans les colonnes suivantes et visent à guider le processus d'auto-évaluation. Pour chaque statistique / indicateur individuel de </w:t>
      </w:r>
      <w:r w:rsidR="001B1DEA" w:rsidRPr="0056753B">
        <w:t>l</w:t>
      </w:r>
      <w:r w:rsidR="00C6589D" w:rsidRPr="0056753B">
        <w:t>'</w:t>
      </w:r>
      <w:r w:rsidR="004328AF" w:rsidRPr="0056753B">
        <w:t>E</w:t>
      </w:r>
      <w:r w:rsidR="00C6589D" w:rsidRPr="0056753B">
        <w:t>nsemble mondial, les éléments suivants doivent être traités conformément aux colonnes spécifiées</w:t>
      </w:r>
      <w:r w:rsidR="00011C90" w:rsidRPr="0056753B">
        <w:t xml:space="preserve"> </w:t>
      </w:r>
      <w:r w:rsidR="00C6589D" w:rsidRPr="0056753B">
        <w:t>:</w:t>
      </w:r>
    </w:p>
    <w:p w14:paraId="5A2B14E5" w14:textId="505A72E0" w:rsidR="0090604A" w:rsidRPr="0056753B" w:rsidRDefault="0090604A" w:rsidP="0090604A">
      <w:pPr>
        <w:jc w:val="both"/>
        <w:rPr>
          <w:color w:val="FF0000"/>
        </w:rPr>
      </w:pPr>
      <w:r w:rsidRPr="0056753B">
        <w:rPr>
          <w:b/>
          <w:bCs/>
          <w:color w:val="000000" w:themeColor="text1"/>
        </w:rPr>
        <w:t>Sources de données nationales</w:t>
      </w:r>
      <w:r w:rsidRPr="0056753B">
        <w:rPr>
          <w:color w:val="FF0000"/>
        </w:rPr>
        <w:t xml:space="preserve"> [Colonne P]</w:t>
      </w:r>
      <w:r w:rsidR="00011C90" w:rsidRPr="0056753B">
        <w:rPr>
          <w:color w:val="FF0000"/>
        </w:rPr>
        <w:t xml:space="preserve"> </w:t>
      </w:r>
      <w:r w:rsidRPr="0056753B">
        <w:rPr>
          <w:color w:val="000000" w:themeColor="text1"/>
        </w:rPr>
        <w:t>:</w:t>
      </w:r>
      <w:r w:rsidRPr="0056753B">
        <w:rPr>
          <w:b/>
          <w:bCs/>
          <w:color w:val="000000" w:themeColor="text1"/>
        </w:rPr>
        <w:t xml:space="preserve"> </w:t>
      </w:r>
      <w:r w:rsidRPr="0056753B">
        <w:rPr>
          <w:color w:val="000000" w:themeColor="text1"/>
        </w:rPr>
        <w:t>Indique les institutions nationales probables (par exemple, les bureaux nationaux de statistique, les ministères de tutelle, les administrations) susceptibles de produire des données ou des produits de données pertinents, notamment des statistiques, des indicateurs et des comptes.</w:t>
      </w:r>
    </w:p>
    <w:p w14:paraId="1E9700D9" w14:textId="6CAFB777" w:rsidR="0090604A" w:rsidRPr="0056753B" w:rsidRDefault="0090604A" w:rsidP="0090604A">
      <w:pPr>
        <w:jc w:val="both"/>
        <w:rPr>
          <w:color w:val="000000" w:themeColor="text1"/>
          <w:sz w:val="24"/>
          <w:szCs w:val="24"/>
        </w:rPr>
      </w:pPr>
      <w:r w:rsidRPr="0056753B">
        <w:rPr>
          <w:b/>
          <w:bCs/>
          <w:color w:val="000000" w:themeColor="text1"/>
        </w:rPr>
        <w:t>Institution point focal national</w:t>
      </w:r>
      <w:r w:rsidR="00C6036B" w:rsidRPr="0056753B">
        <w:rPr>
          <w:b/>
          <w:bCs/>
          <w:color w:val="000000" w:themeColor="text1"/>
        </w:rPr>
        <w:t>e</w:t>
      </w:r>
      <w:r w:rsidRPr="0056753B">
        <w:rPr>
          <w:b/>
          <w:bCs/>
          <w:color w:val="FF0000"/>
        </w:rPr>
        <w:t xml:space="preserve"> </w:t>
      </w:r>
      <w:r w:rsidRPr="0056753B">
        <w:rPr>
          <w:color w:val="FF0000"/>
        </w:rPr>
        <w:t>[Colonne Q]</w:t>
      </w:r>
      <w:r w:rsidR="00ED0B83" w:rsidRPr="0056753B">
        <w:rPr>
          <w:b/>
          <w:bCs/>
          <w:color w:val="FF0000"/>
        </w:rPr>
        <w:t> </w:t>
      </w:r>
      <w:r w:rsidR="00ED0B83" w:rsidRPr="0056753B">
        <w:t>:</w:t>
      </w:r>
      <w:r w:rsidRPr="0056753B">
        <w:rPr>
          <w:color w:val="000000" w:themeColor="text1"/>
        </w:rPr>
        <w:t xml:space="preserve"> </w:t>
      </w:r>
      <w:r w:rsidR="00FF483F" w:rsidRPr="0056753B">
        <w:rPr>
          <w:color w:val="FF0000"/>
        </w:rPr>
        <w:t>Veuillez</w:t>
      </w:r>
      <w:r w:rsidR="00FF483F" w:rsidRPr="0056753B">
        <w:rPr>
          <w:color w:val="000000" w:themeColor="text1"/>
        </w:rPr>
        <w:t xml:space="preserve"> </w:t>
      </w:r>
      <w:r w:rsidRPr="0056753B">
        <w:rPr>
          <w:color w:val="000000" w:themeColor="text1"/>
        </w:rPr>
        <w:t xml:space="preserve">suivre les suggestions de la </w:t>
      </w:r>
      <w:r w:rsidRPr="0056753B">
        <w:rPr>
          <w:color w:val="FF0000"/>
        </w:rPr>
        <w:t>colonne P</w:t>
      </w:r>
      <w:r w:rsidRPr="0056753B">
        <w:rPr>
          <w:color w:val="000000" w:themeColor="text1"/>
        </w:rPr>
        <w:t xml:space="preserve"> afin d'identifier la/les institution(s) nationale(s) points focaux ou spécialisée(s) qui seraient les plus compétentes pour évaluer l'indicateur/statistique donné (e). Chaque institution point focal / spécialisée doit fournir les informations suivantes à l’INS pour compiler et compléter l'auto-évaluation.</w:t>
      </w:r>
    </w:p>
    <w:p w14:paraId="0BDB7B8C" w14:textId="77777777" w:rsidR="00D21DDB" w:rsidRPr="0056753B" w:rsidRDefault="002E1C7F" w:rsidP="00CD79EE">
      <w:pPr>
        <w:pStyle w:val="Heading1"/>
        <w:rPr>
          <w:lang w:val="fr-FR"/>
        </w:rPr>
      </w:pPr>
      <w:r w:rsidRPr="0056753B">
        <w:rPr>
          <w:lang w:val="fr-FR"/>
        </w:rPr>
        <w:t xml:space="preserve">1. </w:t>
      </w:r>
      <w:r w:rsidR="0090604A" w:rsidRPr="0056753B">
        <w:rPr>
          <w:lang w:val="fr-FR"/>
        </w:rPr>
        <w:t>Pertinence</w:t>
      </w:r>
    </w:p>
    <w:p w14:paraId="652864A5" w14:textId="6DD9320D" w:rsidR="0027128F" w:rsidRPr="0056753B" w:rsidRDefault="009157D2" w:rsidP="0027128F">
      <w:pPr>
        <w:jc w:val="both"/>
      </w:pPr>
      <w:r w:rsidRPr="0056753B">
        <w:t xml:space="preserve">Pour être pertinent, cela signifie que l'indicateur ou la statistique est nécessaire pour surveiller le changement climatique dans le pays, ses facteurs et ses impacts et éclaire les politiques nationales liées au changement climatique (actions et mesures d'atténuation ou </w:t>
      </w:r>
      <w:r w:rsidR="00BA4254" w:rsidRPr="0056753B">
        <w:t>actions d’</w:t>
      </w:r>
      <w:r w:rsidR="00377B77" w:rsidRPr="0056753B">
        <w:t>A</w:t>
      </w:r>
      <w:r w:rsidRPr="0056753B">
        <w:t>daptation). La pertinence au point de vue international est expliquée dans le champ de métadonnées appelé « Pertinence »</w:t>
      </w:r>
      <w:r w:rsidR="00717EB3" w:rsidRPr="0056753B">
        <w:t xml:space="preserve"> </w:t>
      </w:r>
      <w:r w:rsidR="00FF483F" w:rsidRPr="0056753B">
        <w:t>d</w:t>
      </w:r>
      <w:r w:rsidR="0027128F" w:rsidRPr="0056753B">
        <w:t>ans</w:t>
      </w:r>
      <w:r w:rsidR="00BA4254" w:rsidRPr="0056753B">
        <w:t xml:space="preserve"> la partie Word des métadonnées.  </w:t>
      </w:r>
      <w:r w:rsidR="0027128F" w:rsidRPr="0056753B">
        <w:t>Il est recommandé qu'après que l'ONS, le PFN de la CCNUCC et d'autres parties prenantes clés aient examiné et évalué la pertinence de l'Ensemble mondial de statistiques et d'indicateurs sur le changement climatique, si les priorités, les préoccupations et les ressources nationales nécessitent des indicateurs et des statistiques supplémentaires, ceux-ci devraient être insérés dans des rangées supplémentaires sous la structure de domaine/sujet appropriée. Cela contribuera à l'établissement d'un ensemble national de statistiques et d'indicateurs sur le changement climatique.</w:t>
      </w:r>
    </w:p>
    <w:p w14:paraId="0AEE5F9B" w14:textId="7628ED75" w:rsidR="00FC4FAF" w:rsidRPr="0056753B" w:rsidRDefault="00F44D92" w:rsidP="00BE0F4F">
      <w:pPr>
        <w:pStyle w:val="Heading3"/>
        <w:spacing w:before="480"/>
        <w:ind w:firstLine="720"/>
        <w:jc w:val="both"/>
        <w:rPr>
          <w:rFonts w:cstheme="minorHAnsi"/>
          <w:b/>
          <w:bCs/>
          <w:color w:val="0070C0"/>
          <w:sz w:val="28"/>
          <w:szCs w:val="28"/>
        </w:rPr>
      </w:pPr>
      <w:r w:rsidRPr="0056753B">
        <w:rPr>
          <w:rFonts w:asciiTheme="minorHAnsi" w:hAnsiTheme="minorHAnsi" w:cstheme="minorHAnsi"/>
          <w:b/>
          <w:bCs/>
          <w:color w:val="0070C0"/>
          <w:sz w:val="28"/>
          <w:szCs w:val="28"/>
        </w:rPr>
        <w:t xml:space="preserve">1.1 </w:t>
      </w:r>
      <w:r w:rsidR="00A708C8" w:rsidRPr="0056753B">
        <w:rPr>
          <w:rFonts w:asciiTheme="minorHAnsi" w:hAnsiTheme="minorHAnsi" w:cstheme="minorHAnsi"/>
          <w:b/>
          <w:bCs/>
          <w:color w:val="0070C0"/>
          <w:sz w:val="28"/>
          <w:szCs w:val="28"/>
        </w:rPr>
        <w:t xml:space="preserve">Pertinence/priorité vis-à-vis les politiques liées aux changements climatiques </w:t>
      </w:r>
    </w:p>
    <w:p w14:paraId="260FFC01" w14:textId="5F7E4A1F" w:rsidR="0015383D" w:rsidRPr="0056753B" w:rsidRDefault="00BA4254" w:rsidP="00905328">
      <w:pPr>
        <w:pStyle w:val="ListParagraph"/>
        <w:ind w:left="0"/>
        <w:jc w:val="both"/>
      </w:pPr>
      <w:r w:rsidRPr="0056753B">
        <w:t>Dans ce contexte, la pertinence fait référence à l'importance de la statistique/de l'indicateur pour le changement climatique national, des préoccupations ou des considérations politiques.</w:t>
      </w:r>
    </w:p>
    <w:p w14:paraId="261386C9" w14:textId="77777777" w:rsidR="00FE4107"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1.1.1 </w:t>
      </w:r>
      <w:r w:rsidR="00BA4254" w:rsidRPr="0056753B">
        <w:rPr>
          <w:rFonts w:asciiTheme="minorHAnsi" w:hAnsiTheme="minorHAnsi" w:cstheme="minorHAnsi"/>
          <w:b/>
          <w:bCs/>
          <w:i w:val="0"/>
          <w:iCs w:val="0"/>
          <w:color w:val="0070C0"/>
          <w:sz w:val="24"/>
          <w:szCs w:val="24"/>
        </w:rPr>
        <w:t xml:space="preserve">Pertinence de la statistique/indicateur au niveau national </w:t>
      </w:r>
    </w:p>
    <w:p w14:paraId="7DFE811A" w14:textId="38F5D477" w:rsidR="00F61A87" w:rsidRPr="0056753B" w:rsidRDefault="00F61A87" w:rsidP="00F61A87">
      <w:pPr>
        <w:jc w:val="both"/>
      </w:pPr>
      <w:bookmarkStart w:id="0" w:name="_Hlk128037865"/>
      <w:r w:rsidRPr="0056753B">
        <w:t>Cette colonne contient un menu à utiliser pour indiquer la pertinence de chaque indicateur et ses statistiques. Les valeurs dans cette colonne qui doivent être choisies sont</w:t>
      </w:r>
      <w:r w:rsidR="00011C90" w:rsidRPr="0056753B">
        <w:t xml:space="preserve"> </w:t>
      </w:r>
      <w:r w:rsidRPr="0056753B">
        <w:t>:</w:t>
      </w:r>
    </w:p>
    <w:p w14:paraId="2049C211" w14:textId="56F6CEB0" w:rsidR="00F61A87" w:rsidRPr="0056753B" w:rsidRDefault="00F61A87" w:rsidP="00782ACD">
      <w:pPr>
        <w:pStyle w:val="ListParagraph"/>
        <w:numPr>
          <w:ilvl w:val="0"/>
          <w:numId w:val="1"/>
        </w:numPr>
        <w:rPr>
          <w:color w:val="FF0000"/>
        </w:rPr>
      </w:pPr>
      <w:r w:rsidRPr="0056753B">
        <w:rPr>
          <w:color w:val="FF0000"/>
        </w:rPr>
        <w:t>Pertinent</w:t>
      </w:r>
      <w:r w:rsidR="00A708C8" w:rsidRPr="0056753B">
        <w:rPr>
          <w:color w:val="FF0000"/>
        </w:rPr>
        <w:t xml:space="preserve"> </w:t>
      </w:r>
      <w:r w:rsidRPr="0056753B">
        <w:rPr>
          <w:color w:val="FF0000"/>
        </w:rPr>
        <w:t xml:space="preserve">(P) </w:t>
      </w:r>
    </w:p>
    <w:p w14:paraId="565AD53D" w14:textId="40621EA6" w:rsidR="00F61A87" w:rsidRPr="0056753B" w:rsidRDefault="00A4422E" w:rsidP="00782ACD">
      <w:pPr>
        <w:pStyle w:val="ListParagraph"/>
        <w:numPr>
          <w:ilvl w:val="0"/>
          <w:numId w:val="1"/>
        </w:numPr>
        <w:rPr>
          <w:color w:val="FF0000"/>
        </w:rPr>
      </w:pPr>
      <w:r w:rsidRPr="0056753B">
        <w:rPr>
          <w:color w:val="FF0000"/>
        </w:rPr>
        <w:t>Non</w:t>
      </w:r>
      <w:r w:rsidR="004328AF" w:rsidRPr="0056753B">
        <w:rPr>
          <w:color w:val="FF0000"/>
        </w:rPr>
        <w:t xml:space="preserve"> </w:t>
      </w:r>
      <w:r w:rsidRPr="0056753B">
        <w:rPr>
          <w:color w:val="FF0000"/>
        </w:rPr>
        <w:t>Pertinent</w:t>
      </w:r>
      <w:r w:rsidR="00F61A87" w:rsidRPr="0056753B">
        <w:rPr>
          <w:color w:val="FF0000"/>
        </w:rPr>
        <w:t xml:space="preserve"> (N</w:t>
      </w:r>
      <w:r w:rsidR="00BD2F07" w:rsidRPr="0056753B">
        <w:rPr>
          <w:color w:val="FF0000"/>
        </w:rPr>
        <w:t>P</w:t>
      </w:r>
      <w:r w:rsidR="00F61A87" w:rsidRPr="0056753B">
        <w:rPr>
          <w:color w:val="FF0000"/>
        </w:rPr>
        <w:t xml:space="preserve">) </w:t>
      </w:r>
    </w:p>
    <w:p w14:paraId="633FED28" w14:textId="70647F2E" w:rsidR="00F61A87" w:rsidRPr="0056753B" w:rsidRDefault="00F61A87" w:rsidP="00782ACD">
      <w:pPr>
        <w:pStyle w:val="ListParagraph"/>
        <w:numPr>
          <w:ilvl w:val="0"/>
          <w:numId w:val="1"/>
        </w:numPr>
        <w:rPr>
          <w:color w:val="FF0000"/>
        </w:rPr>
      </w:pPr>
      <w:r w:rsidRPr="0056753B">
        <w:rPr>
          <w:color w:val="FF0000"/>
        </w:rPr>
        <w:t xml:space="preserve">Sans </w:t>
      </w:r>
      <w:r w:rsidR="00A4422E" w:rsidRPr="0056753B">
        <w:rPr>
          <w:color w:val="FF0000"/>
        </w:rPr>
        <w:t>Object</w:t>
      </w:r>
      <w:r w:rsidRPr="0056753B">
        <w:rPr>
          <w:color w:val="FF0000"/>
        </w:rPr>
        <w:t xml:space="preserve"> (</w:t>
      </w:r>
      <w:r w:rsidR="00CF207E" w:rsidRPr="0056753B">
        <w:rPr>
          <w:color w:val="FF0000"/>
        </w:rPr>
        <w:t>SO</w:t>
      </w:r>
      <w:r w:rsidRPr="0056753B">
        <w:rPr>
          <w:color w:val="FF0000"/>
        </w:rPr>
        <w:t>)</w:t>
      </w:r>
    </w:p>
    <w:bookmarkEnd w:id="0"/>
    <w:p w14:paraId="3A601A6D" w14:textId="7135E19A" w:rsidR="004E6F1A" w:rsidRPr="0056753B" w:rsidRDefault="00F61A87" w:rsidP="00BE0F4F">
      <w:pPr>
        <w:jc w:val="both"/>
      </w:pPr>
      <w:r w:rsidRPr="0056753B">
        <w:lastRenderedPageBreak/>
        <w:t xml:space="preserve">Si une statistique/un indicateur est </w:t>
      </w:r>
      <w:r w:rsidRPr="0056753B">
        <w:rPr>
          <w:b/>
        </w:rPr>
        <w:t>Sans Object</w:t>
      </w:r>
      <w:r w:rsidRPr="0056753B">
        <w:t xml:space="preserve">, passer à la statistique/indicateur suivant. Pour les définitions de </w:t>
      </w:r>
      <w:r w:rsidRPr="0056753B">
        <w:rPr>
          <w:b/>
        </w:rPr>
        <w:t>Non Pertinent</w:t>
      </w:r>
      <w:r w:rsidRPr="0056753B">
        <w:t xml:space="preserve"> et </w:t>
      </w:r>
      <w:r w:rsidRPr="0056753B">
        <w:rPr>
          <w:b/>
        </w:rPr>
        <w:t>Sans Object</w:t>
      </w:r>
      <w:r w:rsidRPr="0056753B">
        <w:t>, voir ci-dessous.</w:t>
      </w:r>
      <w:r w:rsidR="00D90201" w:rsidRPr="0056753B">
        <w:t xml:space="preserve"> Les lignes avec de tels indicateurs et statistiques peuvent être supprimées de </w:t>
      </w:r>
      <w:r w:rsidR="001B1DEA" w:rsidRPr="0056753B">
        <w:t>l</w:t>
      </w:r>
      <w:r w:rsidR="00D90201" w:rsidRPr="0056753B">
        <w:t>'</w:t>
      </w:r>
      <w:r w:rsidR="001B1DEA" w:rsidRPr="0056753B">
        <w:t>e</w:t>
      </w:r>
      <w:r w:rsidR="00D90201" w:rsidRPr="0056753B">
        <w:t>nsemble national.</w:t>
      </w:r>
      <w:r w:rsidRPr="0056753B">
        <w:t xml:space="preserve"> </w:t>
      </w:r>
    </w:p>
    <w:p w14:paraId="68F724CE" w14:textId="49E4B1F2" w:rsidR="00F61A87" w:rsidRPr="0056753B" w:rsidRDefault="00F61A87" w:rsidP="00782ACD">
      <w:pPr>
        <w:pStyle w:val="ListParagraph"/>
        <w:numPr>
          <w:ilvl w:val="0"/>
          <w:numId w:val="16"/>
        </w:numPr>
        <w:jc w:val="both"/>
      </w:pPr>
      <w:r w:rsidRPr="0056753B">
        <w:rPr>
          <w:b/>
        </w:rPr>
        <w:t>Non Pertinent</w:t>
      </w:r>
      <w:r w:rsidR="00011C90" w:rsidRPr="0056753B">
        <w:rPr>
          <w:b/>
        </w:rPr>
        <w:t xml:space="preserve"> </w:t>
      </w:r>
      <w:r w:rsidRPr="0056753B">
        <w:t>: la question du changement climatique est si insignifiante qu'elle n'est pas pertinente pour le pays. Par exemple, un pays disposant de ressources en eau abondantes et d'une population relativement petite et stable peut ne pas considérer la rareté de l'eau comme un problème pertinent.</w:t>
      </w:r>
    </w:p>
    <w:p w14:paraId="186C6B45" w14:textId="658B6D26" w:rsidR="00F61A87" w:rsidRPr="0056753B" w:rsidRDefault="00F61A87" w:rsidP="00782ACD">
      <w:pPr>
        <w:pStyle w:val="ListParagraph"/>
        <w:numPr>
          <w:ilvl w:val="0"/>
          <w:numId w:val="16"/>
        </w:numPr>
        <w:jc w:val="both"/>
      </w:pPr>
      <w:r w:rsidRPr="0056753B">
        <w:rPr>
          <w:b/>
        </w:rPr>
        <w:t>Sans Object</w:t>
      </w:r>
      <w:r w:rsidR="00011C90" w:rsidRPr="0056753B">
        <w:rPr>
          <w:b/>
        </w:rPr>
        <w:t xml:space="preserve"> </w:t>
      </w:r>
      <w:r w:rsidRPr="0056753B">
        <w:t>:</w:t>
      </w:r>
      <w:r w:rsidR="004C4293" w:rsidRPr="0056753B">
        <w:t xml:space="preserve"> </w:t>
      </w:r>
      <w:r w:rsidRPr="0056753B">
        <w:t>la question du changement climatique ne s'applique pas au pays. Par exemple, un pays sans littoral peut considérer que la qualité de l'eau de mer ou l'élévation du niveau de la mer ne s'applique pas.</w:t>
      </w:r>
    </w:p>
    <w:p w14:paraId="18D3C3E1" w14:textId="77777777" w:rsidR="00B3579F" w:rsidRPr="0056753B" w:rsidRDefault="002E1C7F" w:rsidP="00011C90">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1.1.2 </w:t>
      </w:r>
      <w:r w:rsidR="00D90201" w:rsidRPr="0056753B">
        <w:rPr>
          <w:rFonts w:asciiTheme="minorHAnsi" w:hAnsiTheme="minorHAnsi" w:cstheme="minorHAnsi"/>
          <w:b/>
          <w:bCs/>
          <w:i w:val="0"/>
          <w:iCs w:val="0"/>
          <w:color w:val="0070C0"/>
          <w:sz w:val="24"/>
          <w:szCs w:val="24"/>
        </w:rPr>
        <w:t xml:space="preserve">Référence/Lien </w:t>
      </w:r>
    </w:p>
    <w:p w14:paraId="7A38437F" w14:textId="77777777" w:rsidR="00D90201" w:rsidRPr="0056753B" w:rsidRDefault="00D90201" w:rsidP="00BE0F4F">
      <w:pPr>
        <w:jc w:val="both"/>
        <w:rPr>
          <w:i/>
          <w:iCs/>
        </w:rPr>
      </w:pPr>
      <w:r w:rsidRPr="0056753B">
        <w:t>Si pertinent (P), veuillez fournir une référence/un lien vers les politiques nationales (c'est-à-dire : loi, stratégie, réglementation, etc.) auxquelles les données s'appliquent. Si pertinent mais qu'aucune politique ou autre réponse nationale n'existe, veuillez l'indiquer ici, comme « pertinent mais sans politique ».</w:t>
      </w:r>
    </w:p>
    <w:p w14:paraId="5314BB8D" w14:textId="02B99105" w:rsidR="00A23EF4" w:rsidRPr="0056753B" w:rsidRDefault="002E1C7F" w:rsidP="00011C90">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1.1.3 </w:t>
      </w:r>
      <w:r w:rsidR="004C4293" w:rsidRPr="0056753B">
        <w:rPr>
          <w:rFonts w:asciiTheme="minorHAnsi" w:hAnsiTheme="minorHAnsi" w:cstheme="minorHAnsi"/>
          <w:b/>
          <w:bCs/>
          <w:i w:val="0"/>
          <w:iCs w:val="0"/>
          <w:color w:val="0070C0"/>
          <w:sz w:val="24"/>
          <w:szCs w:val="24"/>
        </w:rPr>
        <w:t xml:space="preserve">Priorité </w:t>
      </w:r>
      <w:r w:rsidR="00A708C8" w:rsidRPr="0056753B">
        <w:rPr>
          <w:rFonts w:asciiTheme="minorHAnsi" w:hAnsiTheme="minorHAnsi" w:cstheme="minorHAnsi"/>
          <w:b/>
          <w:bCs/>
          <w:i w:val="0"/>
          <w:iCs w:val="0"/>
          <w:color w:val="0070C0"/>
          <w:sz w:val="24"/>
          <w:szCs w:val="24"/>
        </w:rPr>
        <w:t>pour la</w:t>
      </w:r>
      <w:r w:rsidR="004C4293" w:rsidRPr="0056753B">
        <w:rPr>
          <w:rFonts w:asciiTheme="minorHAnsi" w:hAnsiTheme="minorHAnsi" w:cstheme="minorHAnsi"/>
          <w:b/>
          <w:bCs/>
          <w:i w:val="0"/>
          <w:iCs w:val="0"/>
          <w:color w:val="0070C0"/>
          <w:sz w:val="24"/>
          <w:szCs w:val="24"/>
        </w:rPr>
        <w:t xml:space="preserve"> collecte de données national</w:t>
      </w:r>
      <w:r w:rsidR="00AE7ADA" w:rsidRPr="0056753B">
        <w:rPr>
          <w:rFonts w:asciiTheme="minorHAnsi" w:hAnsiTheme="minorHAnsi" w:cstheme="minorHAnsi"/>
          <w:b/>
          <w:bCs/>
          <w:i w:val="0"/>
          <w:iCs w:val="0"/>
          <w:color w:val="0070C0"/>
          <w:sz w:val="24"/>
          <w:szCs w:val="24"/>
        </w:rPr>
        <w:t>es</w:t>
      </w:r>
      <w:r w:rsidR="004C4293" w:rsidRPr="0056753B">
        <w:rPr>
          <w:rFonts w:asciiTheme="minorHAnsi" w:hAnsiTheme="minorHAnsi" w:cstheme="minorHAnsi"/>
          <w:b/>
          <w:bCs/>
          <w:i w:val="0"/>
          <w:iCs w:val="0"/>
          <w:color w:val="0070C0"/>
          <w:sz w:val="24"/>
          <w:szCs w:val="24"/>
        </w:rPr>
        <w:t xml:space="preserve"> </w:t>
      </w:r>
    </w:p>
    <w:p w14:paraId="72059363" w14:textId="455FF4A9" w:rsidR="004C4293" w:rsidRPr="0056753B" w:rsidRDefault="004C4293" w:rsidP="00BE0F4F">
      <w:pPr>
        <w:jc w:val="both"/>
      </w:pPr>
      <w:r w:rsidRPr="0056753B">
        <w:t xml:space="preserve">Cette colonne contient un menu à utiliser pour indiquer la priorité de chaque indicateur et ses </w:t>
      </w:r>
      <w:r w:rsidR="001365C8" w:rsidRPr="0056753B">
        <w:t>statistiques pour</w:t>
      </w:r>
      <w:r w:rsidRPr="0056753B">
        <w:t xml:space="preserve"> la collecte des données au niveau national. Les valeurs figurant dans cette colonne ont les priorités suivantes</w:t>
      </w:r>
      <w:r w:rsidR="00A50B54" w:rsidRPr="0056753B">
        <w:t xml:space="preserve"> </w:t>
      </w:r>
      <w:r w:rsidRPr="0056753B">
        <w:t>:</w:t>
      </w:r>
    </w:p>
    <w:p w14:paraId="1E9B23F5" w14:textId="47D297FE" w:rsidR="004C4293" w:rsidRPr="0056753B" w:rsidRDefault="004C4293" w:rsidP="00782ACD">
      <w:pPr>
        <w:pStyle w:val="ListParagraph"/>
        <w:numPr>
          <w:ilvl w:val="0"/>
          <w:numId w:val="2"/>
        </w:numPr>
        <w:rPr>
          <w:color w:val="FF0000"/>
        </w:rPr>
      </w:pPr>
      <w:r w:rsidRPr="0056753B">
        <w:rPr>
          <w:color w:val="FF0000"/>
        </w:rPr>
        <w:t>Prioritaire</w:t>
      </w:r>
      <w:r w:rsidR="001365C8" w:rsidRPr="0056753B">
        <w:rPr>
          <w:color w:val="FF0000"/>
        </w:rPr>
        <w:t xml:space="preserve"> </w:t>
      </w:r>
      <w:r w:rsidRPr="0056753B">
        <w:rPr>
          <w:color w:val="FF0000"/>
        </w:rPr>
        <w:t>(P)</w:t>
      </w:r>
    </w:p>
    <w:p w14:paraId="680D6C52" w14:textId="77777777" w:rsidR="004C4293" w:rsidRPr="0056753B" w:rsidRDefault="004C4293" w:rsidP="00782ACD">
      <w:pPr>
        <w:pStyle w:val="ListParagraph"/>
        <w:numPr>
          <w:ilvl w:val="0"/>
          <w:numId w:val="2"/>
        </w:numPr>
        <w:rPr>
          <w:color w:val="FF0000"/>
        </w:rPr>
      </w:pPr>
      <w:r w:rsidRPr="0056753B">
        <w:rPr>
          <w:color w:val="FF0000"/>
        </w:rPr>
        <w:t>Non Prioritaire (NPr)</w:t>
      </w:r>
    </w:p>
    <w:p w14:paraId="0E03E183" w14:textId="36EF3916" w:rsidR="004C4293" w:rsidRPr="0056753B" w:rsidRDefault="002E1C7F" w:rsidP="004C4293">
      <w:pPr>
        <w:pStyle w:val="Heading3"/>
        <w:spacing w:before="480"/>
        <w:ind w:firstLine="720"/>
        <w:jc w:val="both"/>
        <w:rPr>
          <w:rFonts w:asciiTheme="minorHAnsi" w:hAnsiTheme="minorHAnsi" w:cstheme="minorHAnsi"/>
          <w:b/>
          <w:bCs/>
          <w:color w:val="0070C0"/>
          <w:sz w:val="28"/>
          <w:szCs w:val="28"/>
        </w:rPr>
      </w:pPr>
      <w:r w:rsidRPr="0056753B">
        <w:rPr>
          <w:rFonts w:asciiTheme="minorHAnsi" w:hAnsiTheme="minorHAnsi" w:cstheme="minorHAnsi"/>
          <w:b/>
          <w:bCs/>
          <w:color w:val="0070C0"/>
          <w:sz w:val="28"/>
          <w:szCs w:val="28"/>
        </w:rPr>
        <w:t xml:space="preserve">1.2 </w:t>
      </w:r>
      <w:r w:rsidR="004C4293" w:rsidRPr="0056753B">
        <w:rPr>
          <w:rFonts w:asciiTheme="minorHAnsi" w:hAnsiTheme="minorHAnsi" w:cstheme="minorHAnsi"/>
          <w:b/>
          <w:bCs/>
          <w:color w:val="0070C0"/>
          <w:sz w:val="28"/>
          <w:szCs w:val="28"/>
        </w:rPr>
        <w:t>Exigences ou demandes des utilisateurs pour cet</w:t>
      </w:r>
      <w:r w:rsidR="007443B0" w:rsidRPr="0056753B">
        <w:rPr>
          <w:rFonts w:asciiTheme="minorHAnsi" w:hAnsiTheme="minorHAnsi" w:cstheme="minorHAnsi"/>
          <w:b/>
          <w:bCs/>
          <w:color w:val="0070C0"/>
          <w:sz w:val="28"/>
          <w:szCs w:val="28"/>
        </w:rPr>
        <w:t>te</w:t>
      </w:r>
      <w:r w:rsidR="009338C2" w:rsidRPr="0056753B">
        <w:rPr>
          <w:rFonts w:asciiTheme="minorHAnsi" w:hAnsiTheme="minorHAnsi" w:cstheme="minorHAnsi"/>
          <w:b/>
          <w:bCs/>
          <w:color w:val="0070C0"/>
          <w:sz w:val="28"/>
          <w:szCs w:val="28"/>
        </w:rPr>
        <w:t xml:space="preserve"> </w:t>
      </w:r>
      <w:r w:rsidR="004C4293" w:rsidRPr="0056753B">
        <w:rPr>
          <w:rFonts w:asciiTheme="minorHAnsi" w:hAnsiTheme="minorHAnsi" w:cstheme="minorHAnsi"/>
          <w:b/>
          <w:bCs/>
          <w:color w:val="0070C0"/>
          <w:sz w:val="28"/>
          <w:szCs w:val="28"/>
        </w:rPr>
        <w:t xml:space="preserve">statistique/ </w:t>
      </w:r>
      <w:r w:rsidR="007443B0" w:rsidRPr="0056753B">
        <w:rPr>
          <w:rFonts w:asciiTheme="minorHAnsi" w:hAnsiTheme="minorHAnsi" w:cstheme="minorHAnsi"/>
          <w:b/>
          <w:bCs/>
          <w:color w:val="0070C0"/>
          <w:sz w:val="28"/>
          <w:szCs w:val="28"/>
        </w:rPr>
        <w:t xml:space="preserve">cet </w:t>
      </w:r>
      <w:r w:rsidR="004C4293" w:rsidRPr="0056753B">
        <w:rPr>
          <w:rFonts w:asciiTheme="minorHAnsi" w:hAnsiTheme="minorHAnsi" w:cstheme="minorHAnsi"/>
          <w:b/>
          <w:bCs/>
          <w:color w:val="0070C0"/>
          <w:sz w:val="28"/>
          <w:szCs w:val="28"/>
        </w:rPr>
        <w:t>indicateur</w:t>
      </w:r>
    </w:p>
    <w:p w14:paraId="13F4E2FB" w14:textId="77777777" w:rsidR="004F2A03" w:rsidRPr="0056753B" w:rsidRDefault="004C4293" w:rsidP="004C4293">
      <w:r w:rsidRPr="0056753B">
        <w:t xml:space="preserve">Le niveau d'exigence pour la collecte/le compte-rendu d'une statistique / indicateur peut être identifié à l'aide du menu en insérant un </w:t>
      </w:r>
      <w:r w:rsidRPr="0056753B">
        <w:rPr>
          <w:color w:val="FF0000"/>
        </w:rPr>
        <w:t>X</w:t>
      </w:r>
      <w:r w:rsidRPr="0056753B">
        <w:t xml:space="preserve"> dans la cellule appropriée</w:t>
      </w:r>
      <w:r w:rsidR="004F2A03" w:rsidRPr="0056753B">
        <w:rPr>
          <w:rFonts w:cstheme="minorHAnsi"/>
        </w:rPr>
        <w:t xml:space="preserve">. </w:t>
      </w:r>
    </w:p>
    <w:p w14:paraId="57F77BF4" w14:textId="3C370E73" w:rsidR="00B5540D"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1.2.1 </w:t>
      </w:r>
      <w:r w:rsidR="00FF0EB6" w:rsidRPr="0056753B">
        <w:rPr>
          <w:rFonts w:asciiTheme="minorHAnsi" w:hAnsiTheme="minorHAnsi" w:cstheme="minorHAnsi"/>
          <w:b/>
          <w:bCs/>
          <w:i w:val="0"/>
          <w:iCs w:val="0"/>
          <w:color w:val="0070C0"/>
          <w:sz w:val="24"/>
          <w:szCs w:val="24"/>
        </w:rPr>
        <w:t>I</w:t>
      </w:r>
      <w:r w:rsidR="00BE6CBA" w:rsidRPr="0056753B">
        <w:rPr>
          <w:rFonts w:asciiTheme="minorHAnsi" w:hAnsiTheme="minorHAnsi" w:cstheme="minorHAnsi"/>
          <w:b/>
          <w:bCs/>
          <w:i w:val="0"/>
          <w:iCs w:val="0"/>
          <w:color w:val="0070C0"/>
          <w:sz w:val="24"/>
          <w:szCs w:val="24"/>
        </w:rPr>
        <w:t>nfranational</w:t>
      </w:r>
    </w:p>
    <w:p w14:paraId="65E04B8F" w14:textId="0D39CFF7" w:rsidR="00155D7F" w:rsidRPr="0056753B" w:rsidRDefault="00980AF1" w:rsidP="00A65063">
      <w:pPr>
        <w:spacing w:after="360"/>
        <w:jc w:val="both"/>
        <w:rPr>
          <w:rFonts w:cstheme="minorHAnsi"/>
        </w:rPr>
      </w:pPr>
      <w:r w:rsidRPr="0056753B">
        <w:rPr>
          <w:rFonts w:cstheme="minorHAnsi"/>
        </w:rPr>
        <w:t>Exe</w:t>
      </w:r>
      <w:r w:rsidR="00155D7F" w:rsidRPr="0056753B">
        <w:rPr>
          <w:rFonts w:cstheme="minorHAnsi"/>
        </w:rPr>
        <w:t>mples</w:t>
      </w:r>
      <w:r w:rsidR="00A50B54" w:rsidRPr="0056753B">
        <w:rPr>
          <w:rFonts w:cstheme="minorHAnsi"/>
        </w:rPr>
        <w:t xml:space="preserve"> </w:t>
      </w:r>
      <w:r w:rsidR="00155D7F" w:rsidRPr="0056753B">
        <w:rPr>
          <w:rFonts w:cstheme="minorHAnsi"/>
        </w:rPr>
        <w:t xml:space="preserve">: </w:t>
      </w:r>
      <w:r w:rsidRPr="0056753B">
        <w:rPr>
          <w:rFonts w:cstheme="minorHAnsi"/>
        </w:rPr>
        <w:t>Communal</w:t>
      </w:r>
      <w:r w:rsidR="00155D7F" w:rsidRPr="0056753B">
        <w:rPr>
          <w:rFonts w:cstheme="minorHAnsi"/>
        </w:rPr>
        <w:t>/</w:t>
      </w:r>
      <w:r w:rsidR="00602557" w:rsidRPr="0056753B">
        <w:rPr>
          <w:rFonts w:cstheme="minorHAnsi"/>
        </w:rPr>
        <w:t>l</w:t>
      </w:r>
      <w:r w:rsidR="00155D7F" w:rsidRPr="0056753B">
        <w:rPr>
          <w:rFonts w:cstheme="minorHAnsi"/>
        </w:rPr>
        <w:t>ocal/</w:t>
      </w:r>
      <w:r w:rsidRPr="0056753B">
        <w:rPr>
          <w:rFonts w:cstheme="minorHAnsi"/>
        </w:rPr>
        <w:t xml:space="preserve">stratégies </w:t>
      </w:r>
      <w:r w:rsidR="00602557" w:rsidRPr="0056753B">
        <w:rPr>
          <w:rFonts w:cstheme="minorHAnsi"/>
        </w:rPr>
        <w:t>p</w:t>
      </w:r>
      <w:r w:rsidR="00155D7F" w:rsidRPr="0056753B">
        <w:rPr>
          <w:rFonts w:cstheme="minorHAnsi"/>
        </w:rPr>
        <w:t>rovinc</w:t>
      </w:r>
      <w:r w:rsidRPr="0056753B">
        <w:rPr>
          <w:rFonts w:cstheme="minorHAnsi"/>
        </w:rPr>
        <w:t>iales</w:t>
      </w:r>
      <w:r w:rsidR="00155D7F" w:rsidRPr="0056753B">
        <w:rPr>
          <w:rFonts w:cstheme="minorHAnsi"/>
        </w:rPr>
        <w:t xml:space="preserve">, </w:t>
      </w:r>
      <w:r w:rsidR="00D90201" w:rsidRPr="0056753B">
        <w:rPr>
          <w:rFonts w:cstheme="minorHAnsi"/>
        </w:rPr>
        <w:t>réglementation</w:t>
      </w:r>
      <w:r w:rsidR="00155D7F" w:rsidRPr="0056753B">
        <w:rPr>
          <w:rFonts w:cstheme="minorHAnsi"/>
        </w:rPr>
        <w:t>, etc.</w:t>
      </w:r>
    </w:p>
    <w:p w14:paraId="36B9EAAB" w14:textId="6A1B8209" w:rsidR="00B5540D" w:rsidRPr="0056753B" w:rsidRDefault="002E1C7F" w:rsidP="00DE4320">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1.2.2 </w:t>
      </w:r>
      <w:r w:rsidR="00B5540D" w:rsidRPr="0056753B">
        <w:rPr>
          <w:rFonts w:asciiTheme="minorHAnsi" w:hAnsiTheme="minorHAnsi" w:cstheme="minorHAnsi"/>
          <w:b/>
          <w:bCs/>
          <w:i w:val="0"/>
          <w:iCs w:val="0"/>
          <w:color w:val="0070C0"/>
          <w:sz w:val="24"/>
          <w:szCs w:val="24"/>
        </w:rPr>
        <w:t xml:space="preserve">National  </w:t>
      </w:r>
    </w:p>
    <w:p w14:paraId="4AF7B6AE" w14:textId="087C8DF9" w:rsidR="004C2624" w:rsidRPr="0056753B" w:rsidRDefault="00B16971" w:rsidP="00A65063">
      <w:pPr>
        <w:spacing w:after="360"/>
        <w:jc w:val="both"/>
        <w:rPr>
          <w:rFonts w:cstheme="minorHAnsi"/>
        </w:rPr>
      </w:pPr>
      <w:r w:rsidRPr="0056753B">
        <w:rPr>
          <w:rFonts w:cstheme="minorHAnsi"/>
        </w:rPr>
        <w:t>Exemples</w:t>
      </w:r>
      <w:r w:rsidR="00A50B54" w:rsidRPr="0056753B">
        <w:rPr>
          <w:rFonts w:cstheme="minorHAnsi"/>
        </w:rPr>
        <w:t xml:space="preserve"> </w:t>
      </w:r>
      <w:r w:rsidRPr="0056753B">
        <w:rPr>
          <w:rFonts w:cstheme="minorHAnsi"/>
        </w:rPr>
        <w:t>: organismes d'assurance ; autorité de protection des forêts</w:t>
      </w:r>
      <w:r w:rsidR="005C6940" w:rsidRPr="0056753B">
        <w:rPr>
          <w:rFonts w:cstheme="minorHAnsi"/>
        </w:rPr>
        <w:t xml:space="preserve"> </w:t>
      </w:r>
      <w:r w:rsidRPr="0056753B">
        <w:rPr>
          <w:rFonts w:cstheme="minorHAnsi"/>
        </w:rPr>
        <w:t>; autorité nationale de développement</w:t>
      </w:r>
    </w:p>
    <w:p w14:paraId="209D035E" w14:textId="7B33F7B8" w:rsidR="00B5540D"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1.2.3 </w:t>
      </w:r>
      <w:r w:rsidR="00980AF1" w:rsidRPr="0056753B">
        <w:rPr>
          <w:rFonts w:asciiTheme="minorHAnsi" w:hAnsiTheme="minorHAnsi" w:cstheme="minorHAnsi"/>
          <w:b/>
          <w:bCs/>
          <w:i w:val="0"/>
          <w:iCs w:val="0"/>
          <w:color w:val="0070C0"/>
          <w:sz w:val="24"/>
          <w:szCs w:val="24"/>
        </w:rPr>
        <w:t>Régional</w:t>
      </w:r>
      <w:r w:rsidR="00B5540D" w:rsidRPr="0056753B">
        <w:rPr>
          <w:rFonts w:asciiTheme="minorHAnsi" w:hAnsiTheme="minorHAnsi" w:cstheme="minorHAnsi"/>
          <w:b/>
          <w:bCs/>
          <w:i w:val="0"/>
          <w:iCs w:val="0"/>
          <w:color w:val="0070C0"/>
          <w:sz w:val="24"/>
          <w:szCs w:val="24"/>
        </w:rPr>
        <w:t xml:space="preserve"> </w:t>
      </w:r>
    </w:p>
    <w:p w14:paraId="49FFB6CD" w14:textId="006E3733" w:rsidR="004D1725" w:rsidRPr="0056753B" w:rsidRDefault="004D1725" w:rsidP="00A65063">
      <w:pPr>
        <w:spacing w:after="360"/>
        <w:jc w:val="both"/>
        <w:rPr>
          <w:rFonts w:cstheme="minorHAnsi"/>
        </w:rPr>
      </w:pPr>
      <w:r w:rsidRPr="0056753B">
        <w:rPr>
          <w:rFonts w:cstheme="minorHAnsi"/>
        </w:rPr>
        <w:t>Ex</w:t>
      </w:r>
      <w:r w:rsidR="00980AF1" w:rsidRPr="0056753B">
        <w:rPr>
          <w:rFonts w:cstheme="minorHAnsi"/>
        </w:rPr>
        <w:t>e</w:t>
      </w:r>
      <w:r w:rsidRPr="0056753B">
        <w:rPr>
          <w:rFonts w:cstheme="minorHAnsi"/>
        </w:rPr>
        <w:t>mples</w:t>
      </w:r>
      <w:r w:rsidR="006F49F3" w:rsidRPr="0056753B">
        <w:rPr>
          <w:rFonts w:cstheme="minorHAnsi"/>
        </w:rPr>
        <w:t xml:space="preserve"> </w:t>
      </w:r>
      <w:r w:rsidRPr="0056753B">
        <w:rPr>
          <w:rFonts w:cstheme="minorHAnsi"/>
        </w:rPr>
        <w:t xml:space="preserve">: </w:t>
      </w:r>
      <w:r w:rsidR="00980AF1" w:rsidRPr="0056753B">
        <w:rPr>
          <w:rFonts w:cstheme="minorHAnsi"/>
        </w:rPr>
        <w:t>Union Européenne</w:t>
      </w:r>
      <w:r w:rsidR="005C6940" w:rsidRPr="0056753B">
        <w:rPr>
          <w:rFonts w:cstheme="minorHAnsi"/>
        </w:rPr>
        <w:t xml:space="preserve"> </w:t>
      </w:r>
      <w:r w:rsidRPr="0056753B">
        <w:rPr>
          <w:rFonts w:cstheme="minorHAnsi"/>
        </w:rPr>
        <w:t xml:space="preserve">; </w:t>
      </w:r>
      <w:r w:rsidR="00B16971" w:rsidRPr="0056753B">
        <w:rPr>
          <w:rFonts w:cstheme="minorHAnsi"/>
        </w:rPr>
        <w:t>Communauté des Caraïbes</w:t>
      </w:r>
      <w:r w:rsidRPr="0056753B">
        <w:rPr>
          <w:rFonts w:cstheme="minorHAnsi"/>
        </w:rPr>
        <w:t xml:space="preserve">, </w:t>
      </w:r>
      <w:r w:rsidR="00980AF1" w:rsidRPr="0056753B">
        <w:rPr>
          <w:rFonts w:cstheme="minorHAnsi"/>
        </w:rPr>
        <w:t xml:space="preserve">Communauté de l’Afrique de </w:t>
      </w:r>
      <w:r w:rsidR="0056753B" w:rsidRPr="0056753B">
        <w:rPr>
          <w:rFonts w:cstheme="minorHAnsi"/>
        </w:rPr>
        <w:t>l’Est</w:t>
      </w:r>
      <w:r w:rsidRPr="0056753B">
        <w:rPr>
          <w:rFonts w:cstheme="minorHAnsi"/>
        </w:rPr>
        <w:t>, etc.</w:t>
      </w:r>
    </w:p>
    <w:p w14:paraId="4AFAA2E5" w14:textId="157C13F8" w:rsidR="006B02E9"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1.2.4 </w:t>
      </w:r>
      <w:r w:rsidR="00336093" w:rsidRPr="0056753B">
        <w:rPr>
          <w:rFonts w:asciiTheme="minorHAnsi" w:hAnsiTheme="minorHAnsi" w:cstheme="minorHAnsi"/>
          <w:b/>
          <w:bCs/>
          <w:i w:val="0"/>
          <w:iCs w:val="0"/>
          <w:color w:val="0070C0"/>
          <w:sz w:val="24"/>
          <w:szCs w:val="24"/>
        </w:rPr>
        <w:t xml:space="preserve">International </w:t>
      </w:r>
    </w:p>
    <w:p w14:paraId="6266779B" w14:textId="0E8BEF34" w:rsidR="004D1725" w:rsidRPr="0056753B" w:rsidRDefault="00980AF1" w:rsidP="00A65063">
      <w:pPr>
        <w:spacing w:after="360"/>
        <w:jc w:val="both"/>
        <w:rPr>
          <w:rFonts w:cstheme="minorHAnsi"/>
        </w:rPr>
      </w:pPr>
      <w:r w:rsidRPr="0056753B">
        <w:rPr>
          <w:rFonts w:cstheme="minorHAnsi"/>
        </w:rPr>
        <w:t>Exe</w:t>
      </w:r>
      <w:r w:rsidR="004D1725" w:rsidRPr="0056753B">
        <w:rPr>
          <w:rFonts w:cstheme="minorHAnsi"/>
        </w:rPr>
        <w:t>mples</w:t>
      </w:r>
      <w:r w:rsidR="006F49F3" w:rsidRPr="0056753B">
        <w:rPr>
          <w:rFonts w:cstheme="minorHAnsi"/>
        </w:rPr>
        <w:t xml:space="preserve"> </w:t>
      </w:r>
      <w:r w:rsidR="004D1725" w:rsidRPr="0056753B">
        <w:rPr>
          <w:rFonts w:cstheme="minorHAnsi"/>
        </w:rPr>
        <w:t xml:space="preserve">: </w:t>
      </w:r>
      <w:r w:rsidRPr="0056753B">
        <w:rPr>
          <w:rFonts w:cstheme="minorHAnsi"/>
        </w:rPr>
        <w:t>CCNUCC</w:t>
      </w:r>
      <w:r w:rsidR="004D1725" w:rsidRPr="0056753B">
        <w:rPr>
          <w:rFonts w:cstheme="minorHAnsi"/>
        </w:rPr>
        <w:t>, UNDRR, C</w:t>
      </w:r>
      <w:r w:rsidRPr="0056753B">
        <w:rPr>
          <w:rFonts w:cstheme="minorHAnsi"/>
        </w:rPr>
        <w:t>DB</w:t>
      </w:r>
      <w:r w:rsidR="004D1725" w:rsidRPr="0056753B">
        <w:rPr>
          <w:rFonts w:cstheme="minorHAnsi"/>
        </w:rPr>
        <w:t>, etc</w:t>
      </w:r>
      <w:r w:rsidR="00131B5B" w:rsidRPr="0056753B">
        <w:rPr>
          <w:rFonts w:cstheme="minorHAnsi"/>
        </w:rPr>
        <w:t>.</w:t>
      </w:r>
    </w:p>
    <w:p w14:paraId="151FE8DB" w14:textId="790E7B30" w:rsidR="00AC5817" w:rsidRPr="0056753B" w:rsidRDefault="00AC5817"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lastRenderedPageBreak/>
        <w:t xml:space="preserve">1.2.5 </w:t>
      </w:r>
      <w:r w:rsidR="008A256A" w:rsidRPr="0056753B">
        <w:rPr>
          <w:rFonts w:asciiTheme="minorHAnsi" w:hAnsiTheme="minorHAnsi" w:cstheme="minorHAnsi"/>
          <w:b/>
          <w:bCs/>
          <w:i w:val="0"/>
          <w:iCs w:val="0"/>
          <w:color w:val="0070C0"/>
          <w:sz w:val="24"/>
          <w:szCs w:val="24"/>
        </w:rPr>
        <w:t>Spécification</w:t>
      </w:r>
    </w:p>
    <w:p w14:paraId="562D1CA7" w14:textId="3B63D37D" w:rsidR="008C6BE8" w:rsidRPr="0056753B" w:rsidRDefault="00B16971" w:rsidP="00A65063">
      <w:pPr>
        <w:spacing w:after="360"/>
        <w:jc w:val="both"/>
        <w:rPr>
          <w:rFonts w:cstheme="minorHAnsi"/>
        </w:rPr>
      </w:pPr>
      <w:r w:rsidRPr="0056753B">
        <w:rPr>
          <w:rFonts w:cstheme="minorHAnsi"/>
        </w:rPr>
        <w:t xml:space="preserve">Veuillez spécifier le nom des utilisateurs, le cas échéant, par exemple un groupe régional (tel que l'Union européenne ; la Communauté des Caraïbes, la Communauté de l'Afrique de </w:t>
      </w:r>
      <w:r w:rsidR="0056753B" w:rsidRPr="0056753B">
        <w:rPr>
          <w:rFonts w:cstheme="minorHAnsi"/>
        </w:rPr>
        <w:t>l’Est</w:t>
      </w:r>
      <w:r w:rsidRPr="0056753B">
        <w:rPr>
          <w:rFonts w:cstheme="minorHAnsi"/>
        </w:rPr>
        <w:t>, etc.) et/ou l'organisme de notification international (</w:t>
      </w:r>
      <w:r w:rsidR="00C43BC9" w:rsidRPr="0056753B">
        <w:rPr>
          <w:rFonts w:cstheme="minorHAnsi"/>
        </w:rPr>
        <w:t>CCNUCC</w:t>
      </w:r>
      <w:r w:rsidRPr="0056753B">
        <w:rPr>
          <w:rFonts w:cstheme="minorHAnsi"/>
        </w:rPr>
        <w:t>, UNDRR, CDB, etc.). Veuillez ajouter des colonnes si nécessaire.</w:t>
      </w:r>
      <w:r w:rsidR="00E043A9" w:rsidRPr="0056753B">
        <w:rPr>
          <w:rFonts w:cstheme="minorHAnsi"/>
        </w:rPr>
        <w:t xml:space="preserve"> </w:t>
      </w:r>
    </w:p>
    <w:p w14:paraId="72AE8464" w14:textId="0DB72C57" w:rsidR="00980AF1" w:rsidRPr="0056753B" w:rsidRDefault="002E1C7F" w:rsidP="00CD79EE">
      <w:pPr>
        <w:pStyle w:val="Heading1"/>
        <w:rPr>
          <w:lang w:val="fr-FR"/>
        </w:rPr>
      </w:pPr>
      <w:r w:rsidRPr="0056753B">
        <w:rPr>
          <w:lang w:val="fr-FR"/>
        </w:rPr>
        <w:t xml:space="preserve">2. </w:t>
      </w:r>
      <w:r w:rsidR="00CD79EE" w:rsidRPr="0056753B">
        <w:rPr>
          <w:lang w:val="fr-FR"/>
        </w:rPr>
        <w:t>Caractéristiques et disponibilité des données /statistiques /indicateurs</w:t>
      </w:r>
      <w:r w:rsidR="00980AF1" w:rsidRPr="0056753B">
        <w:rPr>
          <w:lang w:val="fr-FR"/>
        </w:rPr>
        <w:t xml:space="preserve"> </w:t>
      </w:r>
    </w:p>
    <w:p w14:paraId="6AA73FCE" w14:textId="46D296EB" w:rsidR="005F32E9" w:rsidRPr="0056753B" w:rsidRDefault="00980AF1" w:rsidP="00A65063">
      <w:pPr>
        <w:spacing w:after="360"/>
        <w:jc w:val="both"/>
        <w:rPr>
          <w:rFonts w:cstheme="minorHAnsi"/>
        </w:rPr>
      </w:pPr>
      <w:r w:rsidRPr="0056753B">
        <w:rPr>
          <w:rFonts w:cstheme="minorHAnsi"/>
        </w:rPr>
        <w:t xml:space="preserve">Cette section concerne les caractéristiques des données, </w:t>
      </w:r>
      <w:r w:rsidR="005A2642" w:rsidRPr="0056753B">
        <w:rPr>
          <w:rFonts w:cstheme="minorHAnsi"/>
        </w:rPr>
        <w:t xml:space="preserve">des statistiques et des indicateurs comme la disponibilité, la qualité, </w:t>
      </w:r>
      <w:r w:rsidR="00C43BC9" w:rsidRPr="0056753B">
        <w:rPr>
          <w:rFonts w:cstheme="minorHAnsi"/>
        </w:rPr>
        <w:t xml:space="preserve">les formats de </w:t>
      </w:r>
      <w:r w:rsidR="005A2642" w:rsidRPr="0056753B">
        <w:rPr>
          <w:rFonts w:cstheme="minorHAnsi"/>
        </w:rPr>
        <w:t>dissémination, les lacunes</w:t>
      </w:r>
      <w:r w:rsidR="00717EB3" w:rsidRPr="0056753B">
        <w:rPr>
          <w:rFonts w:cstheme="minorHAnsi"/>
        </w:rPr>
        <w:t>,</w:t>
      </w:r>
      <w:r w:rsidR="005A2642" w:rsidRPr="0056753B">
        <w:rPr>
          <w:rFonts w:cstheme="minorHAnsi"/>
        </w:rPr>
        <w:t xml:space="preserve"> etc.</w:t>
      </w:r>
    </w:p>
    <w:p w14:paraId="1A5A69DA" w14:textId="77777777" w:rsidR="0035627B" w:rsidRPr="0056753B" w:rsidRDefault="002E1C7F" w:rsidP="00193CC8">
      <w:pPr>
        <w:pStyle w:val="Heading3"/>
        <w:spacing w:before="480"/>
        <w:ind w:firstLine="720"/>
        <w:jc w:val="both"/>
        <w:rPr>
          <w:rFonts w:asciiTheme="minorHAnsi" w:hAnsiTheme="minorHAnsi" w:cstheme="minorHAnsi"/>
          <w:b/>
          <w:bCs/>
          <w:color w:val="0070C0"/>
          <w:sz w:val="28"/>
          <w:szCs w:val="28"/>
        </w:rPr>
      </w:pPr>
      <w:r w:rsidRPr="0056753B">
        <w:rPr>
          <w:rFonts w:asciiTheme="minorHAnsi" w:hAnsiTheme="minorHAnsi" w:cstheme="minorHAnsi"/>
          <w:b/>
          <w:bCs/>
          <w:color w:val="0070C0"/>
          <w:sz w:val="28"/>
          <w:szCs w:val="28"/>
        </w:rPr>
        <w:t xml:space="preserve">2.1 </w:t>
      </w:r>
      <w:r w:rsidR="005A2642" w:rsidRPr="0056753B">
        <w:rPr>
          <w:rFonts w:asciiTheme="minorHAnsi" w:hAnsiTheme="minorHAnsi" w:cstheme="minorHAnsi"/>
          <w:b/>
          <w:bCs/>
          <w:color w:val="0070C0"/>
          <w:sz w:val="28"/>
          <w:szCs w:val="28"/>
        </w:rPr>
        <w:t xml:space="preserve">Caractéristiques et disponibilité des données </w:t>
      </w:r>
    </w:p>
    <w:p w14:paraId="2C491A8C" w14:textId="77777777" w:rsidR="00A6626D" w:rsidRPr="0056753B" w:rsidRDefault="00EE2CD7" w:rsidP="001B100D">
      <w:pPr>
        <w:jc w:val="both"/>
        <w:rPr>
          <w:rFonts w:cstheme="minorHAnsi"/>
        </w:rPr>
      </w:pPr>
      <w:r w:rsidRPr="0056753B">
        <w:rPr>
          <w:rFonts w:cstheme="minorHAnsi"/>
        </w:rPr>
        <w:t>Les données nationales sont-elles disponibles et adaptées pour compiler la statistique/l'indicateur proposé ?</w:t>
      </w:r>
    </w:p>
    <w:p w14:paraId="2ABF3892" w14:textId="77777777" w:rsidR="0035627B" w:rsidRPr="0056753B" w:rsidRDefault="002E1C7F" w:rsidP="00EC0D4B">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2.1.1 </w:t>
      </w:r>
      <w:r w:rsidR="00DF0BFD" w:rsidRPr="0056753B">
        <w:rPr>
          <w:rFonts w:asciiTheme="minorHAnsi" w:hAnsiTheme="minorHAnsi" w:cstheme="minorHAnsi"/>
          <w:b/>
          <w:bCs/>
          <w:i w:val="0"/>
          <w:iCs w:val="0"/>
          <w:color w:val="0070C0"/>
          <w:sz w:val="24"/>
          <w:szCs w:val="24"/>
        </w:rPr>
        <w:t xml:space="preserve">Disponibilité des données </w:t>
      </w:r>
    </w:p>
    <w:p w14:paraId="03538E38" w14:textId="77777777" w:rsidR="0064352B" w:rsidRPr="0056753B" w:rsidRDefault="00DC08E6" w:rsidP="001B100D">
      <w:pPr>
        <w:jc w:val="both"/>
        <w:rPr>
          <w:rFonts w:cstheme="minorHAnsi"/>
        </w:rPr>
      </w:pPr>
      <w:r w:rsidRPr="0056753B">
        <w:rPr>
          <w:rFonts w:cstheme="minorHAnsi"/>
        </w:rPr>
        <w:t>Cette colonne contient un menu déroulant à utiliser pour indiquer si des données existent pour chaque statistique/indicateur applicable. Les valeurs de cette colonne qui doivent être choisies sont :</w:t>
      </w:r>
      <w:r w:rsidR="0067187B" w:rsidRPr="0056753B">
        <w:rPr>
          <w:rFonts w:cstheme="minorHAnsi"/>
        </w:rPr>
        <w:t xml:space="preserve"> </w:t>
      </w:r>
    </w:p>
    <w:p w14:paraId="05AF8AB0" w14:textId="77777777" w:rsidR="0035627B" w:rsidRPr="0056753B" w:rsidRDefault="00DF0BFD" w:rsidP="00BE0F4F">
      <w:pPr>
        <w:pStyle w:val="NoSpacing"/>
        <w:numPr>
          <w:ilvl w:val="0"/>
          <w:numId w:val="10"/>
        </w:numPr>
        <w:tabs>
          <w:tab w:val="left" w:pos="630"/>
          <w:tab w:val="left" w:pos="1800"/>
        </w:tabs>
        <w:ind w:left="2790" w:hanging="1350"/>
        <w:jc w:val="both"/>
        <w:rPr>
          <w:rFonts w:cstheme="minorHAnsi"/>
          <w:color w:val="FF0000"/>
          <w:lang w:val="fr-FR"/>
        </w:rPr>
      </w:pPr>
      <w:r w:rsidRPr="0056753B">
        <w:rPr>
          <w:rFonts w:cstheme="minorHAnsi"/>
          <w:color w:val="FF0000"/>
          <w:lang w:val="fr-FR"/>
        </w:rPr>
        <w:t>Oui (O)</w:t>
      </w:r>
    </w:p>
    <w:p w14:paraId="6E524873" w14:textId="09CCF004" w:rsidR="0035627B" w:rsidRPr="0056753B" w:rsidRDefault="006143B2" w:rsidP="00BE0F4F">
      <w:pPr>
        <w:pStyle w:val="NoSpacing"/>
        <w:numPr>
          <w:ilvl w:val="0"/>
          <w:numId w:val="10"/>
        </w:numPr>
        <w:tabs>
          <w:tab w:val="left" w:pos="630"/>
          <w:tab w:val="left" w:pos="1800"/>
        </w:tabs>
        <w:ind w:left="2790" w:hanging="1350"/>
        <w:jc w:val="both"/>
        <w:rPr>
          <w:rFonts w:cstheme="minorHAnsi"/>
          <w:color w:val="FF0000"/>
          <w:lang w:val="fr-FR"/>
        </w:rPr>
      </w:pPr>
      <w:r w:rsidRPr="0056753B">
        <w:rPr>
          <w:rFonts w:cstheme="minorHAnsi"/>
          <w:color w:val="FF0000"/>
          <w:lang w:val="fr-FR"/>
        </w:rPr>
        <w:t>P</w:t>
      </w:r>
      <w:r w:rsidR="006D2AC2" w:rsidRPr="0056753B">
        <w:rPr>
          <w:rFonts w:cstheme="minorHAnsi"/>
          <w:color w:val="FF0000"/>
          <w:lang w:val="fr-FR"/>
        </w:rPr>
        <w:t>arti</w:t>
      </w:r>
      <w:r w:rsidR="00A4422E" w:rsidRPr="0056753B">
        <w:rPr>
          <w:rFonts w:cstheme="minorHAnsi"/>
          <w:color w:val="FF0000"/>
          <w:lang w:val="fr-FR"/>
        </w:rPr>
        <w:t>e</w:t>
      </w:r>
      <w:r w:rsidR="006D2AC2" w:rsidRPr="0056753B">
        <w:rPr>
          <w:rFonts w:cstheme="minorHAnsi"/>
          <w:color w:val="FF0000"/>
          <w:lang w:val="fr-FR"/>
        </w:rPr>
        <w:t>ll</w:t>
      </w:r>
      <w:r w:rsidR="00DF0BFD" w:rsidRPr="0056753B">
        <w:rPr>
          <w:rFonts w:cstheme="minorHAnsi"/>
          <w:color w:val="FF0000"/>
          <w:lang w:val="fr-FR"/>
        </w:rPr>
        <w:t>ement</w:t>
      </w:r>
      <w:r w:rsidR="00A4422E" w:rsidRPr="0056753B">
        <w:rPr>
          <w:rFonts w:cstheme="minorHAnsi"/>
          <w:color w:val="FF0000"/>
          <w:lang w:val="fr-FR"/>
        </w:rPr>
        <w:t xml:space="preserve"> </w:t>
      </w:r>
      <w:r w:rsidR="00DF0BFD" w:rsidRPr="0056753B">
        <w:rPr>
          <w:rFonts w:cstheme="minorHAnsi"/>
          <w:color w:val="FF0000"/>
          <w:lang w:val="fr-FR"/>
        </w:rPr>
        <w:t xml:space="preserve">(P) </w:t>
      </w:r>
    </w:p>
    <w:p w14:paraId="0A035F14" w14:textId="4C15607F" w:rsidR="003F633A" w:rsidRPr="0056753B" w:rsidRDefault="006D2AC2" w:rsidP="00BE0F4F">
      <w:pPr>
        <w:pStyle w:val="NoSpacing"/>
        <w:numPr>
          <w:ilvl w:val="0"/>
          <w:numId w:val="10"/>
        </w:numPr>
        <w:tabs>
          <w:tab w:val="left" w:pos="630"/>
          <w:tab w:val="left" w:pos="1800"/>
        </w:tabs>
        <w:ind w:left="2790" w:hanging="1350"/>
        <w:jc w:val="both"/>
        <w:rPr>
          <w:rFonts w:cstheme="minorHAnsi"/>
          <w:color w:val="FF0000"/>
          <w:lang w:val="fr-FR"/>
        </w:rPr>
      </w:pPr>
      <w:r w:rsidRPr="0056753B">
        <w:rPr>
          <w:rFonts w:cstheme="minorHAnsi"/>
          <w:color w:val="FF0000"/>
          <w:lang w:val="fr-FR"/>
        </w:rPr>
        <w:t>No</w:t>
      </w:r>
      <w:r w:rsidR="00DF0BFD" w:rsidRPr="0056753B">
        <w:rPr>
          <w:rFonts w:cstheme="minorHAnsi"/>
          <w:color w:val="FF0000"/>
          <w:lang w:val="fr-FR"/>
        </w:rPr>
        <w:t>n</w:t>
      </w:r>
      <w:r w:rsidR="00F572D1" w:rsidRPr="0056753B">
        <w:rPr>
          <w:rFonts w:cstheme="minorHAnsi"/>
          <w:color w:val="FF0000"/>
          <w:lang w:val="fr-FR"/>
        </w:rPr>
        <w:t xml:space="preserve"> </w:t>
      </w:r>
      <w:r w:rsidR="00DF0BFD" w:rsidRPr="0056753B">
        <w:rPr>
          <w:rFonts w:cstheme="minorHAnsi"/>
          <w:color w:val="FF0000"/>
          <w:lang w:val="fr-FR"/>
        </w:rPr>
        <w:t>(N)</w:t>
      </w:r>
    </w:p>
    <w:p w14:paraId="3589D11B" w14:textId="77777777" w:rsidR="003F633A" w:rsidRPr="0056753B" w:rsidRDefault="002E1C7F" w:rsidP="00DF0BFD">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2.1.2 </w:t>
      </w:r>
      <w:r w:rsidR="00DF0BFD" w:rsidRPr="0056753B">
        <w:rPr>
          <w:rFonts w:asciiTheme="minorHAnsi" w:hAnsiTheme="minorHAnsi" w:cstheme="minorHAnsi"/>
          <w:b/>
          <w:bCs/>
          <w:i w:val="0"/>
          <w:iCs w:val="0"/>
          <w:color w:val="0070C0"/>
          <w:sz w:val="24"/>
          <w:szCs w:val="24"/>
        </w:rPr>
        <w:t>Référence/Lien</w:t>
      </w:r>
      <w:r w:rsidR="0035627B" w:rsidRPr="0056753B">
        <w:rPr>
          <w:rFonts w:asciiTheme="minorHAnsi" w:hAnsiTheme="minorHAnsi" w:cstheme="minorHAnsi"/>
          <w:b/>
          <w:bCs/>
          <w:i w:val="0"/>
          <w:iCs w:val="0"/>
          <w:color w:val="0070C0"/>
          <w:sz w:val="24"/>
          <w:szCs w:val="24"/>
        </w:rPr>
        <w:t xml:space="preserve"> </w:t>
      </w:r>
    </w:p>
    <w:p w14:paraId="38005E01" w14:textId="16208985" w:rsidR="0035627B" w:rsidRPr="0056753B" w:rsidRDefault="00DF0BFD" w:rsidP="001B100D">
      <w:pPr>
        <w:jc w:val="both"/>
        <w:rPr>
          <w:rFonts w:cstheme="minorHAnsi"/>
          <w:color w:val="FF0000"/>
        </w:rPr>
      </w:pPr>
      <w:r w:rsidRPr="0056753B">
        <w:rPr>
          <w:rFonts w:cstheme="minorHAnsi"/>
        </w:rPr>
        <w:t>Si l</w:t>
      </w:r>
      <w:r w:rsidR="005C756E" w:rsidRPr="0056753B">
        <w:rPr>
          <w:rFonts w:cstheme="minorHAnsi"/>
        </w:rPr>
        <w:t>a</w:t>
      </w:r>
      <w:r w:rsidRPr="0056753B">
        <w:rPr>
          <w:rFonts w:cstheme="minorHAnsi"/>
        </w:rPr>
        <w:t xml:space="preserve"> </w:t>
      </w:r>
      <w:r w:rsidR="005C756E" w:rsidRPr="0056753B">
        <w:rPr>
          <w:rFonts w:cstheme="minorHAnsi"/>
        </w:rPr>
        <w:t>donnée</w:t>
      </w:r>
      <w:r w:rsidRPr="0056753B">
        <w:rPr>
          <w:rFonts w:cstheme="minorHAnsi"/>
        </w:rPr>
        <w:t xml:space="preserve"> pour cette statistique/indicateur</w:t>
      </w:r>
      <w:r w:rsidR="005C756E" w:rsidRPr="0056753B">
        <w:rPr>
          <w:rFonts w:cstheme="minorHAnsi"/>
        </w:rPr>
        <w:t xml:space="preserve"> est disponible, </w:t>
      </w:r>
      <w:r w:rsidR="00D50425" w:rsidRPr="0056753B">
        <w:rPr>
          <w:rFonts w:cstheme="minorHAnsi"/>
        </w:rPr>
        <w:t>montrez-la</w:t>
      </w:r>
      <w:r w:rsidR="005C756E" w:rsidRPr="0056753B">
        <w:rPr>
          <w:rFonts w:cstheme="minorHAnsi"/>
        </w:rPr>
        <w:t xml:space="preserve"> référence/lien par exemple</w:t>
      </w:r>
      <w:r w:rsidR="006F49F3" w:rsidRPr="0056753B">
        <w:rPr>
          <w:rFonts w:cstheme="minorHAnsi"/>
        </w:rPr>
        <w:t xml:space="preserve"> </w:t>
      </w:r>
      <w:r w:rsidR="00E10F5A" w:rsidRPr="0056753B">
        <w:rPr>
          <w:rFonts w:cstheme="minorHAnsi"/>
        </w:rPr>
        <w:t xml:space="preserve">: </w:t>
      </w:r>
      <w:r w:rsidR="005C756E" w:rsidRPr="0056753B">
        <w:rPr>
          <w:rFonts w:cstheme="minorHAnsi"/>
        </w:rPr>
        <w:t xml:space="preserve">l’annuaire des statistiques des </w:t>
      </w:r>
      <w:r w:rsidR="00B45A4F" w:rsidRPr="0056753B">
        <w:rPr>
          <w:rFonts w:cstheme="minorHAnsi"/>
        </w:rPr>
        <w:t>forêts</w:t>
      </w:r>
      <w:r w:rsidR="00E10F5A" w:rsidRPr="0056753B">
        <w:rPr>
          <w:rFonts w:cstheme="minorHAnsi"/>
        </w:rPr>
        <w:t>.</w:t>
      </w:r>
    </w:p>
    <w:p w14:paraId="1F71DCE1" w14:textId="77777777" w:rsidR="0035627B" w:rsidRPr="0056753B" w:rsidRDefault="002E1C7F" w:rsidP="00EC0D4B">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2.1.3 </w:t>
      </w:r>
      <w:r w:rsidR="00D90201" w:rsidRPr="0056753B">
        <w:rPr>
          <w:rFonts w:asciiTheme="minorHAnsi" w:hAnsiTheme="minorHAnsi" w:cstheme="minorHAnsi"/>
          <w:b/>
          <w:bCs/>
          <w:i w:val="0"/>
          <w:iCs w:val="0"/>
          <w:color w:val="0070C0"/>
          <w:sz w:val="24"/>
          <w:szCs w:val="24"/>
        </w:rPr>
        <w:t xml:space="preserve">Type de données </w:t>
      </w:r>
    </w:p>
    <w:p w14:paraId="5818C628" w14:textId="77777777" w:rsidR="00B16971" w:rsidRPr="0056753B" w:rsidRDefault="00B16971" w:rsidP="00B16971">
      <w:pPr>
        <w:jc w:val="both"/>
        <w:rPr>
          <w:rFonts w:cstheme="minorHAnsi"/>
        </w:rPr>
      </w:pPr>
      <w:r w:rsidRPr="0056753B">
        <w:rPr>
          <w:rFonts w:cstheme="minorHAnsi"/>
        </w:rPr>
        <w:t>Cette colonne contient un menu déroulant à utiliser pour indiquer le type de données pour chaque statistique/indicateur. Les valeurs suivent les descriptions des types de données pour les indicateurs ODD, veuillez indiquer si les données étaient :</w:t>
      </w:r>
    </w:p>
    <w:p w14:paraId="64515577" w14:textId="77777777" w:rsidR="00B16971" w:rsidRPr="0056753B" w:rsidRDefault="00B16971" w:rsidP="00BE0F4F">
      <w:pPr>
        <w:pStyle w:val="ListParagraph"/>
        <w:numPr>
          <w:ilvl w:val="0"/>
          <w:numId w:val="18"/>
        </w:numPr>
        <w:ind w:left="1800"/>
        <w:jc w:val="both"/>
        <w:rPr>
          <w:i/>
          <w:iCs/>
          <w:color w:val="FF0000"/>
        </w:rPr>
      </w:pPr>
      <w:r w:rsidRPr="0056753B">
        <w:rPr>
          <w:color w:val="FF0000"/>
        </w:rPr>
        <w:t>Produit par pays (P)</w:t>
      </w:r>
    </w:p>
    <w:p w14:paraId="4A60B5A3" w14:textId="77777777" w:rsidR="00B16971" w:rsidRPr="0056753B" w:rsidRDefault="00B16971" w:rsidP="00BE0F4F">
      <w:pPr>
        <w:pStyle w:val="ListParagraph"/>
        <w:numPr>
          <w:ilvl w:val="0"/>
          <w:numId w:val="18"/>
        </w:numPr>
        <w:ind w:left="1800"/>
        <w:jc w:val="both"/>
        <w:rPr>
          <w:i/>
          <w:iCs/>
          <w:color w:val="FF0000"/>
        </w:rPr>
      </w:pPr>
      <w:r w:rsidRPr="0056753B">
        <w:rPr>
          <w:color w:val="FF0000"/>
        </w:rPr>
        <w:t>Données ajustées par pays (DA)</w:t>
      </w:r>
    </w:p>
    <w:p w14:paraId="45F187C0" w14:textId="77777777" w:rsidR="00B16971" w:rsidRPr="0056753B" w:rsidRDefault="00B16971" w:rsidP="00BE0F4F">
      <w:pPr>
        <w:pStyle w:val="ListParagraph"/>
        <w:numPr>
          <w:ilvl w:val="0"/>
          <w:numId w:val="18"/>
        </w:numPr>
        <w:ind w:left="1800"/>
        <w:jc w:val="both"/>
        <w:rPr>
          <w:i/>
          <w:iCs/>
          <w:color w:val="FF0000"/>
        </w:rPr>
      </w:pPr>
      <w:r w:rsidRPr="0056753B">
        <w:rPr>
          <w:color w:val="FF0000"/>
        </w:rPr>
        <w:t>Données estimées (E)</w:t>
      </w:r>
    </w:p>
    <w:p w14:paraId="6BE5B4B4" w14:textId="77777777" w:rsidR="00B16971" w:rsidRPr="0056753B" w:rsidRDefault="00B16971" w:rsidP="00BE0F4F">
      <w:pPr>
        <w:pStyle w:val="ListParagraph"/>
        <w:numPr>
          <w:ilvl w:val="0"/>
          <w:numId w:val="18"/>
        </w:numPr>
        <w:ind w:left="1800"/>
        <w:jc w:val="both"/>
        <w:rPr>
          <w:i/>
          <w:iCs/>
          <w:color w:val="FF0000"/>
        </w:rPr>
      </w:pPr>
      <w:r w:rsidRPr="0056753B">
        <w:rPr>
          <w:color w:val="FF0000"/>
        </w:rPr>
        <w:t>Données de surveillance mondiales (S)</w:t>
      </w:r>
    </w:p>
    <w:p w14:paraId="6FA70235" w14:textId="77777777" w:rsidR="00B16971" w:rsidRPr="0056753B" w:rsidRDefault="00B16971" w:rsidP="00BE0F4F">
      <w:pPr>
        <w:pStyle w:val="ListParagraph"/>
        <w:numPr>
          <w:ilvl w:val="0"/>
          <w:numId w:val="18"/>
        </w:numPr>
        <w:ind w:left="1800"/>
        <w:jc w:val="both"/>
        <w:rPr>
          <w:i/>
          <w:iCs/>
          <w:color w:val="FF0000"/>
        </w:rPr>
      </w:pPr>
      <w:r w:rsidRPr="0056753B">
        <w:rPr>
          <w:color w:val="FF0000"/>
        </w:rPr>
        <w:t>Données modélisées (M)</w:t>
      </w:r>
    </w:p>
    <w:p w14:paraId="7BE6C80B" w14:textId="77777777" w:rsidR="00F20223" w:rsidRPr="0056753B" w:rsidRDefault="00F20223" w:rsidP="00BE0F4F">
      <w:pPr>
        <w:ind w:left="1800" w:hanging="360"/>
      </w:pPr>
    </w:p>
    <w:p w14:paraId="174CF8DA" w14:textId="0532A76F" w:rsidR="003A13B6" w:rsidRPr="0056753B" w:rsidRDefault="003A13B6" w:rsidP="00B16971">
      <w:pPr>
        <w:pStyle w:val="Heading4"/>
        <w:spacing w:before="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2.1.</w:t>
      </w:r>
      <w:r w:rsidR="004E3E35" w:rsidRPr="0056753B">
        <w:rPr>
          <w:rFonts w:asciiTheme="minorHAnsi" w:hAnsiTheme="minorHAnsi" w:cstheme="minorHAnsi"/>
          <w:b/>
          <w:bCs/>
          <w:i w:val="0"/>
          <w:iCs w:val="0"/>
          <w:color w:val="0070C0"/>
          <w:sz w:val="24"/>
          <w:szCs w:val="24"/>
        </w:rPr>
        <w:t>4</w:t>
      </w:r>
      <w:r w:rsidRPr="0056753B">
        <w:rPr>
          <w:rFonts w:asciiTheme="minorHAnsi" w:hAnsiTheme="minorHAnsi" w:cstheme="minorHAnsi"/>
          <w:b/>
          <w:bCs/>
          <w:i w:val="0"/>
          <w:iCs w:val="0"/>
          <w:color w:val="0070C0"/>
          <w:sz w:val="24"/>
          <w:szCs w:val="24"/>
        </w:rPr>
        <w:t xml:space="preserve"> </w:t>
      </w:r>
      <w:r w:rsidR="000E525A" w:rsidRPr="0056753B">
        <w:rPr>
          <w:rFonts w:asciiTheme="minorHAnsi" w:hAnsiTheme="minorHAnsi" w:cstheme="minorHAnsi"/>
          <w:b/>
          <w:bCs/>
          <w:i w:val="0"/>
          <w:iCs w:val="0"/>
          <w:color w:val="0070C0"/>
          <w:sz w:val="24"/>
          <w:szCs w:val="24"/>
        </w:rPr>
        <w:t>Périodicité</w:t>
      </w:r>
    </w:p>
    <w:p w14:paraId="055B5619" w14:textId="77777777" w:rsidR="00B16971" w:rsidRPr="0056753B" w:rsidRDefault="00B16971" w:rsidP="00B16971">
      <w:pPr>
        <w:jc w:val="both"/>
        <w:rPr>
          <w:rFonts w:cstheme="minorHAnsi"/>
        </w:rPr>
      </w:pPr>
      <w:r w:rsidRPr="0056753B">
        <w:rPr>
          <w:rFonts w:cstheme="minorHAnsi"/>
        </w:rPr>
        <w:t>Cette colonne contient un menu déroulant à utiliser pour indiquer la fréquence de collecte de la statistique/indicateur. Les valeurs de cette colonne qui doivent être choisies sont :</w:t>
      </w:r>
    </w:p>
    <w:p w14:paraId="11BFAC5C" w14:textId="77777777" w:rsidR="00CB52A9" w:rsidRPr="0056753B" w:rsidRDefault="00CB52A9" w:rsidP="00B16971">
      <w:pPr>
        <w:pStyle w:val="ListParagraph"/>
        <w:numPr>
          <w:ilvl w:val="0"/>
          <w:numId w:val="18"/>
        </w:numPr>
        <w:ind w:left="1800"/>
        <w:jc w:val="both"/>
        <w:rPr>
          <w:color w:val="FF0000"/>
        </w:rPr>
      </w:pPr>
      <w:r w:rsidRPr="0056753B">
        <w:rPr>
          <w:color w:val="FF0000"/>
        </w:rPr>
        <w:lastRenderedPageBreak/>
        <w:t>Annuelle (A)</w:t>
      </w:r>
    </w:p>
    <w:p w14:paraId="18675120" w14:textId="77777777" w:rsidR="00CB52A9" w:rsidRPr="0056753B" w:rsidRDefault="00CB52A9" w:rsidP="00CB52A9">
      <w:pPr>
        <w:pStyle w:val="ListParagraph"/>
        <w:numPr>
          <w:ilvl w:val="0"/>
          <w:numId w:val="5"/>
        </w:numPr>
        <w:ind w:left="1800"/>
        <w:rPr>
          <w:color w:val="FF0000"/>
        </w:rPr>
      </w:pPr>
      <w:r w:rsidRPr="0056753B">
        <w:rPr>
          <w:color w:val="FF0000"/>
        </w:rPr>
        <w:t xml:space="preserve">Mensuelle (M) </w:t>
      </w:r>
    </w:p>
    <w:p w14:paraId="4BFC5D03" w14:textId="77777777" w:rsidR="00CB52A9" w:rsidRPr="0056753B" w:rsidRDefault="00CB52A9" w:rsidP="00CB52A9">
      <w:pPr>
        <w:pStyle w:val="ListParagraph"/>
        <w:numPr>
          <w:ilvl w:val="0"/>
          <w:numId w:val="5"/>
        </w:numPr>
        <w:ind w:left="1800"/>
        <w:rPr>
          <w:color w:val="FF0000"/>
        </w:rPr>
      </w:pPr>
      <w:r w:rsidRPr="0056753B">
        <w:rPr>
          <w:color w:val="FF0000"/>
        </w:rPr>
        <w:t>Journalière (J)</w:t>
      </w:r>
    </w:p>
    <w:p w14:paraId="47F92C20" w14:textId="77777777" w:rsidR="00CB52A9" w:rsidRPr="0056753B" w:rsidRDefault="00CB52A9" w:rsidP="00CB52A9">
      <w:pPr>
        <w:pStyle w:val="ListParagraph"/>
        <w:numPr>
          <w:ilvl w:val="0"/>
          <w:numId w:val="5"/>
        </w:numPr>
        <w:ind w:left="1800"/>
        <w:rPr>
          <w:color w:val="FF0000"/>
        </w:rPr>
      </w:pPr>
      <w:r w:rsidRPr="0056753B">
        <w:rPr>
          <w:color w:val="FF0000"/>
        </w:rPr>
        <w:t>Horaire (H)</w:t>
      </w:r>
    </w:p>
    <w:p w14:paraId="31C6467F" w14:textId="0DD57826" w:rsidR="00CB52A9" w:rsidRPr="0056753B" w:rsidRDefault="00CB52A9" w:rsidP="00CB52A9">
      <w:pPr>
        <w:pStyle w:val="ListParagraph"/>
        <w:numPr>
          <w:ilvl w:val="0"/>
          <w:numId w:val="5"/>
        </w:numPr>
        <w:ind w:left="1800"/>
        <w:rPr>
          <w:color w:val="FF0000"/>
        </w:rPr>
      </w:pPr>
      <w:r w:rsidRPr="0056753B">
        <w:rPr>
          <w:color w:val="FF0000"/>
        </w:rPr>
        <w:t>Autre (</w:t>
      </w:r>
      <w:r w:rsidR="0056753B">
        <w:rPr>
          <w:color w:val="FF0000"/>
        </w:rPr>
        <w:t>pr</w:t>
      </w:r>
      <w:r w:rsidRPr="0056753B">
        <w:rPr>
          <w:color w:val="FF0000"/>
        </w:rPr>
        <w:t>éc</w:t>
      </w:r>
      <w:r w:rsidR="0056753B">
        <w:rPr>
          <w:color w:val="FF0000"/>
        </w:rPr>
        <w:t>is</w:t>
      </w:r>
      <w:r w:rsidRPr="0056753B">
        <w:rPr>
          <w:color w:val="FF0000"/>
        </w:rPr>
        <w:t>ez)</w:t>
      </w:r>
    </w:p>
    <w:p w14:paraId="7394B386" w14:textId="3E374977" w:rsidR="003A13B6" w:rsidRPr="0056753B" w:rsidRDefault="003A13B6" w:rsidP="00EC0D4B">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2.1.</w:t>
      </w:r>
      <w:r w:rsidR="004E3E35" w:rsidRPr="0056753B">
        <w:rPr>
          <w:rFonts w:asciiTheme="minorHAnsi" w:hAnsiTheme="minorHAnsi" w:cstheme="minorHAnsi"/>
          <w:b/>
          <w:bCs/>
          <w:i w:val="0"/>
          <w:iCs w:val="0"/>
          <w:color w:val="0070C0"/>
          <w:sz w:val="24"/>
          <w:szCs w:val="24"/>
        </w:rPr>
        <w:t>5</w:t>
      </w:r>
      <w:r w:rsidRPr="0056753B">
        <w:rPr>
          <w:rFonts w:asciiTheme="minorHAnsi" w:hAnsiTheme="minorHAnsi" w:cstheme="minorHAnsi"/>
          <w:b/>
          <w:bCs/>
          <w:i w:val="0"/>
          <w:iCs w:val="0"/>
          <w:color w:val="0070C0"/>
          <w:sz w:val="24"/>
          <w:szCs w:val="24"/>
        </w:rPr>
        <w:t xml:space="preserve"> </w:t>
      </w:r>
      <w:r w:rsidR="006B195C" w:rsidRPr="0056753B">
        <w:rPr>
          <w:rFonts w:asciiTheme="minorHAnsi" w:hAnsiTheme="minorHAnsi" w:cstheme="minorHAnsi"/>
          <w:b/>
          <w:bCs/>
          <w:i w:val="0"/>
          <w:iCs w:val="0"/>
          <w:color w:val="0070C0"/>
          <w:sz w:val="24"/>
          <w:szCs w:val="24"/>
        </w:rPr>
        <w:t>Année la plus ancienne disponible</w:t>
      </w:r>
    </w:p>
    <w:p w14:paraId="6BACB5FC" w14:textId="77777777" w:rsidR="00D82B94" w:rsidRPr="0056753B" w:rsidRDefault="00CB52A9" w:rsidP="001B100D">
      <w:pPr>
        <w:jc w:val="both"/>
        <w:rPr>
          <w:rFonts w:cstheme="minorHAnsi"/>
        </w:rPr>
      </w:pPr>
      <w:r w:rsidRPr="0056753B">
        <w:t>Indique la première année pour laquelle la statistique/indicateur est disponible</w:t>
      </w:r>
      <w:r w:rsidRPr="0056753B">
        <w:rPr>
          <w:rFonts w:cstheme="minorHAnsi"/>
        </w:rPr>
        <w:t>.</w:t>
      </w:r>
    </w:p>
    <w:p w14:paraId="07BB2370" w14:textId="6F62C6F5" w:rsidR="003A13B6" w:rsidRPr="0056753B" w:rsidRDefault="003A13B6" w:rsidP="00EC0D4B">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2.1.</w:t>
      </w:r>
      <w:r w:rsidR="004E3E35" w:rsidRPr="0056753B">
        <w:rPr>
          <w:rFonts w:asciiTheme="minorHAnsi" w:hAnsiTheme="minorHAnsi" w:cstheme="minorHAnsi"/>
          <w:b/>
          <w:bCs/>
          <w:i w:val="0"/>
          <w:iCs w:val="0"/>
          <w:color w:val="0070C0"/>
          <w:sz w:val="24"/>
          <w:szCs w:val="24"/>
        </w:rPr>
        <w:t>6</w:t>
      </w:r>
      <w:r w:rsidRPr="0056753B">
        <w:rPr>
          <w:rFonts w:asciiTheme="minorHAnsi" w:hAnsiTheme="minorHAnsi" w:cstheme="minorHAnsi"/>
          <w:b/>
          <w:bCs/>
          <w:i w:val="0"/>
          <w:iCs w:val="0"/>
          <w:color w:val="0070C0"/>
          <w:sz w:val="24"/>
          <w:szCs w:val="24"/>
        </w:rPr>
        <w:t xml:space="preserve"> </w:t>
      </w:r>
      <w:r w:rsidR="004D0CAD" w:rsidRPr="0056753B">
        <w:rPr>
          <w:rFonts w:asciiTheme="minorHAnsi" w:hAnsiTheme="minorHAnsi" w:cstheme="minorHAnsi"/>
          <w:b/>
          <w:bCs/>
          <w:i w:val="0"/>
          <w:iCs w:val="0"/>
          <w:color w:val="0070C0"/>
          <w:sz w:val="24"/>
          <w:szCs w:val="24"/>
        </w:rPr>
        <w:t>Année la plus récente disponible</w:t>
      </w:r>
    </w:p>
    <w:p w14:paraId="1CD283C7" w14:textId="77777777" w:rsidR="00D773DD" w:rsidRPr="0056753B" w:rsidRDefault="00CB52A9" w:rsidP="001B100D">
      <w:pPr>
        <w:jc w:val="both"/>
        <w:rPr>
          <w:rFonts w:cstheme="minorHAnsi"/>
        </w:rPr>
      </w:pPr>
      <w:r w:rsidRPr="0056753B">
        <w:t>Indique l'année la plus récente pour laquelle la statistique/indicateur est disponible</w:t>
      </w:r>
      <w:r w:rsidR="00D773DD" w:rsidRPr="0056753B">
        <w:rPr>
          <w:rFonts w:cstheme="minorHAnsi"/>
        </w:rPr>
        <w:t xml:space="preserve">. </w:t>
      </w:r>
    </w:p>
    <w:p w14:paraId="4C24F9BA" w14:textId="403FC3C3" w:rsidR="003A13B6" w:rsidRPr="0056753B" w:rsidRDefault="003A13B6" w:rsidP="00193CC8">
      <w:pPr>
        <w:pStyle w:val="Heading3"/>
        <w:spacing w:before="480"/>
        <w:ind w:firstLine="720"/>
        <w:jc w:val="both"/>
        <w:rPr>
          <w:rFonts w:asciiTheme="minorHAnsi" w:hAnsiTheme="minorHAnsi" w:cstheme="minorHAnsi"/>
          <w:b/>
          <w:bCs/>
          <w:color w:val="0070C0"/>
          <w:sz w:val="28"/>
          <w:szCs w:val="28"/>
          <w:highlight w:val="yellow"/>
        </w:rPr>
      </w:pPr>
      <w:r w:rsidRPr="0056753B">
        <w:rPr>
          <w:rFonts w:asciiTheme="minorHAnsi" w:hAnsiTheme="minorHAnsi" w:cstheme="minorHAnsi"/>
          <w:b/>
          <w:bCs/>
          <w:color w:val="0070C0"/>
          <w:sz w:val="28"/>
          <w:szCs w:val="28"/>
        </w:rPr>
        <w:t xml:space="preserve">2.2 </w:t>
      </w:r>
      <w:r w:rsidR="0002159F" w:rsidRPr="0056753B">
        <w:rPr>
          <w:rFonts w:asciiTheme="minorHAnsi" w:hAnsiTheme="minorHAnsi" w:cstheme="minorHAnsi"/>
          <w:b/>
          <w:bCs/>
          <w:color w:val="0070C0"/>
          <w:sz w:val="28"/>
          <w:szCs w:val="28"/>
        </w:rPr>
        <w:t>Institution(s) collectant des données sur cette statistique/</w:t>
      </w:r>
      <w:r w:rsidR="005D67A5" w:rsidRPr="0056753B">
        <w:rPr>
          <w:rFonts w:asciiTheme="minorHAnsi" w:hAnsiTheme="minorHAnsi" w:cstheme="minorHAnsi"/>
          <w:b/>
          <w:bCs/>
          <w:color w:val="0070C0"/>
          <w:sz w:val="28"/>
          <w:szCs w:val="28"/>
        </w:rPr>
        <w:t xml:space="preserve">cet </w:t>
      </w:r>
      <w:r w:rsidR="0002159F" w:rsidRPr="0056753B">
        <w:rPr>
          <w:rFonts w:asciiTheme="minorHAnsi" w:hAnsiTheme="minorHAnsi" w:cstheme="minorHAnsi"/>
          <w:b/>
          <w:bCs/>
          <w:color w:val="0070C0"/>
          <w:sz w:val="28"/>
          <w:szCs w:val="28"/>
        </w:rPr>
        <w:t>indicateur</w:t>
      </w:r>
    </w:p>
    <w:p w14:paraId="22D81474" w14:textId="77777777" w:rsidR="00C75A30" w:rsidRPr="0056753B" w:rsidRDefault="0002159F" w:rsidP="001B100D">
      <w:pPr>
        <w:jc w:val="both"/>
        <w:rPr>
          <w:rFonts w:cstheme="minorHAnsi"/>
        </w:rPr>
      </w:pPr>
      <w:r w:rsidRPr="0056753B">
        <w:rPr>
          <w:rFonts w:cstheme="minorHAnsi"/>
        </w:rPr>
        <w:t>Cette sous-section spécifie l'institution responsable de la collecte, du traitement et du stockage des données pour la statistique/l'indicateur (par exemple, une institution météorologique pour les données météorologiques).</w:t>
      </w:r>
    </w:p>
    <w:p w14:paraId="50E9EE34" w14:textId="2277D29E" w:rsidR="003A13B6" w:rsidRPr="0056753B" w:rsidRDefault="003A13B6" w:rsidP="00EC0D4B">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2.2.1 </w:t>
      </w:r>
      <w:r w:rsidR="000B1161" w:rsidRPr="0056753B">
        <w:rPr>
          <w:rFonts w:asciiTheme="minorHAnsi" w:hAnsiTheme="minorHAnsi" w:cstheme="minorHAnsi"/>
          <w:b/>
          <w:bCs/>
          <w:i w:val="0"/>
          <w:iCs w:val="0"/>
          <w:color w:val="0070C0"/>
          <w:sz w:val="24"/>
          <w:szCs w:val="24"/>
        </w:rPr>
        <w:t>Recueillies</w:t>
      </w:r>
      <w:r w:rsidR="00F6538F" w:rsidRPr="0056753B">
        <w:rPr>
          <w:rFonts w:asciiTheme="minorHAnsi" w:hAnsiTheme="minorHAnsi" w:cstheme="minorHAnsi"/>
          <w:b/>
          <w:bCs/>
          <w:i w:val="0"/>
          <w:iCs w:val="0"/>
          <w:color w:val="0070C0"/>
          <w:sz w:val="24"/>
          <w:szCs w:val="24"/>
        </w:rPr>
        <w:t xml:space="preserve"> par l’Institut </w:t>
      </w:r>
      <w:r w:rsidR="00031158" w:rsidRPr="0056753B">
        <w:rPr>
          <w:rFonts w:asciiTheme="minorHAnsi" w:hAnsiTheme="minorHAnsi" w:cstheme="minorHAnsi"/>
          <w:b/>
          <w:bCs/>
          <w:i w:val="0"/>
          <w:iCs w:val="0"/>
          <w:color w:val="0070C0"/>
          <w:sz w:val="24"/>
          <w:szCs w:val="24"/>
        </w:rPr>
        <w:t>n</w:t>
      </w:r>
      <w:r w:rsidR="00F6538F" w:rsidRPr="0056753B">
        <w:rPr>
          <w:rFonts w:asciiTheme="minorHAnsi" w:hAnsiTheme="minorHAnsi" w:cstheme="minorHAnsi"/>
          <w:b/>
          <w:bCs/>
          <w:i w:val="0"/>
          <w:iCs w:val="0"/>
          <w:color w:val="0070C0"/>
          <w:sz w:val="24"/>
          <w:szCs w:val="24"/>
        </w:rPr>
        <w:t xml:space="preserve">ational de la </w:t>
      </w:r>
      <w:r w:rsidR="00031158" w:rsidRPr="0056753B">
        <w:rPr>
          <w:rFonts w:asciiTheme="minorHAnsi" w:hAnsiTheme="minorHAnsi" w:cstheme="minorHAnsi"/>
          <w:b/>
          <w:bCs/>
          <w:i w:val="0"/>
          <w:iCs w:val="0"/>
          <w:color w:val="0070C0"/>
          <w:sz w:val="24"/>
          <w:szCs w:val="24"/>
        </w:rPr>
        <w:t>s</w:t>
      </w:r>
      <w:r w:rsidR="00F6538F" w:rsidRPr="0056753B">
        <w:rPr>
          <w:rFonts w:asciiTheme="minorHAnsi" w:hAnsiTheme="minorHAnsi" w:cstheme="minorHAnsi"/>
          <w:b/>
          <w:bCs/>
          <w:i w:val="0"/>
          <w:iCs w:val="0"/>
          <w:color w:val="0070C0"/>
          <w:sz w:val="24"/>
          <w:szCs w:val="24"/>
        </w:rPr>
        <w:t>tatistique</w:t>
      </w:r>
    </w:p>
    <w:p w14:paraId="5D3D0417" w14:textId="6E097281" w:rsidR="00677AF6" w:rsidRPr="0056753B" w:rsidRDefault="00F6538F" w:rsidP="001B100D">
      <w:pPr>
        <w:jc w:val="both"/>
        <w:rPr>
          <w:rFonts w:cstheme="minorHAnsi"/>
        </w:rPr>
      </w:pPr>
      <w:r w:rsidRPr="0056753B">
        <w:rPr>
          <w:rFonts w:cstheme="minorHAnsi"/>
        </w:rPr>
        <w:t xml:space="preserve">S'il est produit par l'INS, veuillez l'indiquer ici, en sélectionnant le </w:t>
      </w:r>
      <w:r w:rsidR="00A75D41" w:rsidRPr="0056753B">
        <w:rPr>
          <w:rFonts w:cstheme="minorHAnsi"/>
          <w:color w:val="FF0000"/>
        </w:rPr>
        <w:t>X</w:t>
      </w:r>
      <w:r w:rsidR="00677AF6" w:rsidRPr="0056753B">
        <w:rPr>
          <w:rFonts w:cstheme="minorHAnsi"/>
        </w:rPr>
        <w:t>.</w:t>
      </w:r>
    </w:p>
    <w:p w14:paraId="772973EA" w14:textId="70A83E63" w:rsidR="003A13B6" w:rsidRPr="0056753B" w:rsidRDefault="003A13B6" w:rsidP="00BE0F4F">
      <w:pPr>
        <w:pStyle w:val="Heading4"/>
        <w:spacing w:before="360" w:after="80"/>
        <w:ind w:left="720" w:firstLine="720"/>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2.2.2</w:t>
      </w:r>
      <w:r w:rsidR="00D14FAE" w:rsidRPr="0056753B">
        <w:rPr>
          <w:rFonts w:asciiTheme="minorHAnsi" w:hAnsiTheme="minorHAnsi" w:cstheme="minorHAnsi"/>
          <w:b/>
          <w:bCs/>
          <w:i w:val="0"/>
          <w:iCs w:val="0"/>
          <w:color w:val="0070C0"/>
          <w:sz w:val="24"/>
          <w:szCs w:val="24"/>
        </w:rPr>
        <w:t xml:space="preserve"> </w:t>
      </w:r>
      <w:r w:rsidR="002D5588" w:rsidRPr="0056753B">
        <w:rPr>
          <w:rFonts w:asciiTheme="minorHAnsi" w:hAnsiTheme="minorHAnsi" w:cstheme="minorHAnsi"/>
          <w:b/>
          <w:bCs/>
          <w:i w:val="0"/>
          <w:iCs w:val="0"/>
          <w:color w:val="0070C0"/>
          <w:sz w:val="24"/>
          <w:szCs w:val="24"/>
        </w:rPr>
        <w:t>Recueillies</w:t>
      </w:r>
      <w:r w:rsidR="00F6538F" w:rsidRPr="0056753B">
        <w:rPr>
          <w:rFonts w:asciiTheme="minorHAnsi" w:hAnsiTheme="minorHAnsi" w:cstheme="minorHAnsi"/>
          <w:b/>
          <w:bCs/>
          <w:i w:val="0"/>
          <w:iCs w:val="0"/>
          <w:color w:val="0070C0"/>
          <w:sz w:val="24"/>
          <w:szCs w:val="24"/>
        </w:rPr>
        <w:t xml:space="preserve"> par le ministère de l’Environnement ou une institution équivalente </w:t>
      </w:r>
    </w:p>
    <w:p w14:paraId="3E7311FA" w14:textId="2DF56D07" w:rsidR="00BE4A27" w:rsidRPr="0056753B" w:rsidRDefault="00F6538F" w:rsidP="001B100D">
      <w:pPr>
        <w:jc w:val="both"/>
        <w:rPr>
          <w:rFonts w:cstheme="minorHAnsi"/>
        </w:rPr>
      </w:pPr>
      <w:r w:rsidRPr="0056753B">
        <w:rPr>
          <w:rFonts w:cstheme="minorHAnsi"/>
        </w:rPr>
        <w:t xml:space="preserve">Si produit par le ministère de l'Environnement ou une institution équivalente, veuillez l'indiquer ici, en sélectionnant le </w:t>
      </w:r>
      <w:r w:rsidR="00A75D41" w:rsidRPr="0056753B">
        <w:rPr>
          <w:rFonts w:cstheme="minorHAnsi"/>
          <w:color w:val="FF0000"/>
        </w:rPr>
        <w:t>X</w:t>
      </w:r>
      <w:r w:rsidR="007C3C93" w:rsidRPr="0056753B">
        <w:rPr>
          <w:rFonts w:cstheme="minorHAnsi"/>
        </w:rPr>
        <w:t>.</w:t>
      </w:r>
    </w:p>
    <w:p w14:paraId="43BA9848" w14:textId="2564C5B1" w:rsidR="003A13B6" w:rsidRPr="0056753B" w:rsidRDefault="003A13B6" w:rsidP="001B100D">
      <w:pPr>
        <w:pStyle w:val="Heading4"/>
        <w:ind w:left="144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2.2.3 </w:t>
      </w:r>
      <w:r w:rsidR="00CC11A9" w:rsidRPr="0056753B">
        <w:rPr>
          <w:rFonts w:asciiTheme="minorHAnsi" w:hAnsiTheme="minorHAnsi" w:cstheme="minorHAnsi"/>
          <w:b/>
          <w:bCs/>
          <w:i w:val="0"/>
          <w:iCs w:val="0"/>
          <w:color w:val="0070C0"/>
          <w:sz w:val="24"/>
          <w:szCs w:val="24"/>
        </w:rPr>
        <w:t xml:space="preserve">Recueillies par une autre </w:t>
      </w:r>
      <w:r w:rsidR="006E561E" w:rsidRPr="0056753B">
        <w:rPr>
          <w:rFonts w:asciiTheme="minorHAnsi" w:hAnsiTheme="minorHAnsi" w:cstheme="minorHAnsi"/>
          <w:b/>
          <w:bCs/>
          <w:i w:val="0"/>
          <w:iCs w:val="0"/>
          <w:color w:val="0070C0"/>
          <w:sz w:val="24"/>
          <w:szCs w:val="24"/>
        </w:rPr>
        <w:t>(p</w:t>
      </w:r>
      <w:r w:rsidR="0056753B">
        <w:rPr>
          <w:rFonts w:asciiTheme="minorHAnsi" w:hAnsiTheme="minorHAnsi" w:cstheme="minorHAnsi"/>
          <w:b/>
          <w:bCs/>
          <w:i w:val="0"/>
          <w:iCs w:val="0"/>
          <w:color w:val="0070C0"/>
          <w:sz w:val="24"/>
          <w:szCs w:val="24"/>
        </w:rPr>
        <w:t>r</w:t>
      </w:r>
      <w:r w:rsidR="006E561E" w:rsidRPr="0056753B">
        <w:rPr>
          <w:rFonts w:asciiTheme="minorHAnsi" w:hAnsiTheme="minorHAnsi" w:cstheme="minorHAnsi"/>
          <w:b/>
          <w:bCs/>
          <w:i w:val="0"/>
          <w:iCs w:val="0"/>
          <w:color w:val="0070C0"/>
          <w:sz w:val="24"/>
          <w:szCs w:val="24"/>
        </w:rPr>
        <w:t>éci</w:t>
      </w:r>
      <w:r w:rsidR="0056753B">
        <w:rPr>
          <w:rFonts w:asciiTheme="minorHAnsi" w:hAnsiTheme="minorHAnsi" w:cstheme="minorHAnsi"/>
          <w:b/>
          <w:bCs/>
          <w:i w:val="0"/>
          <w:iCs w:val="0"/>
          <w:color w:val="0070C0"/>
          <w:sz w:val="24"/>
          <w:szCs w:val="24"/>
        </w:rPr>
        <w:t>s</w:t>
      </w:r>
      <w:r w:rsidR="006E561E" w:rsidRPr="0056753B">
        <w:rPr>
          <w:rFonts w:asciiTheme="minorHAnsi" w:hAnsiTheme="minorHAnsi" w:cstheme="minorHAnsi"/>
          <w:b/>
          <w:bCs/>
          <w:i w:val="0"/>
          <w:iCs w:val="0"/>
          <w:color w:val="0070C0"/>
          <w:sz w:val="24"/>
          <w:szCs w:val="24"/>
        </w:rPr>
        <w:t>ez)</w:t>
      </w:r>
    </w:p>
    <w:p w14:paraId="548915BC" w14:textId="7E579775" w:rsidR="00A07513" w:rsidRPr="0056753B" w:rsidRDefault="007A4725" w:rsidP="001B100D">
      <w:pPr>
        <w:jc w:val="both"/>
        <w:rPr>
          <w:rFonts w:cstheme="minorHAnsi"/>
        </w:rPr>
      </w:pPr>
      <w:r w:rsidRPr="0056753B">
        <w:rPr>
          <w:rFonts w:cstheme="minorHAnsi"/>
        </w:rPr>
        <w:t xml:space="preserve">Si produit par une autre institution </w:t>
      </w:r>
      <w:r w:rsidR="00A07513" w:rsidRPr="0056753B">
        <w:rPr>
          <w:rFonts w:cstheme="minorHAnsi"/>
        </w:rPr>
        <w:t>(</w:t>
      </w:r>
      <w:r w:rsidRPr="0056753B">
        <w:rPr>
          <w:rFonts w:cstheme="minorHAnsi"/>
        </w:rPr>
        <w:t>par</w:t>
      </w:r>
      <w:r w:rsidR="00A07513" w:rsidRPr="0056753B">
        <w:rPr>
          <w:rFonts w:cstheme="minorHAnsi"/>
        </w:rPr>
        <w:t xml:space="preserve"> ex</w:t>
      </w:r>
      <w:r w:rsidRPr="0056753B">
        <w:rPr>
          <w:rFonts w:cstheme="minorHAnsi"/>
        </w:rPr>
        <w:t>e</w:t>
      </w:r>
      <w:r w:rsidR="00A07513" w:rsidRPr="0056753B">
        <w:rPr>
          <w:rFonts w:cstheme="minorHAnsi"/>
        </w:rPr>
        <w:t>mple</w:t>
      </w:r>
      <w:r w:rsidRPr="0056753B">
        <w:rPr>
          <w:rFonts w:cstheme="minorHAnsi"/>
        </w:rPr>
        <w:t xml:space="preserve"> le </w:t>
      </w:r>
      <w:r w:rsidR="00D50425" w:rsidRPr="0056753B">
        <w:rPr>
          <w:rFonts w:cstheme="minorHAnsi"/>
        </w:rPr>
        <w:t>ministère de l’Économie</w:t>
      </w:r>
      <w:r w:rsidR="000008CD" w:rsidRPr="0056753B">
        <w:rPr>
          <w:rFonts w:cstheme="minorHAnsi"/>
        </w:rPr>
        <w:t>, de l’énergie, le secteur privé etc</w:t>
      </w:r>
      <w:r w:rsidR="00A07513" w:rsidRPr="0056753B">
        <w:rPr>
          <w:rFonts w:cstheme="minorHAnsi"/>
        </w:rPr>
        <w:t xml:space="preserve">.), </w:t>
      </w:r>
      <w:r w:rsidR="000008CD" w:rsidRPr="0056753B">
        <w:rPr>
          <w:rFonts w:cstheme="minorHAnsi"/>
        </w:rPr>
        <w:t>essayez de spécifier</w:t>
      </w:r>
      <w:r w:rsidR="000008CD" w:rsidRPr="0056753B">
        <w:rPr>
          <w:rFonts w:cstheme="minorHAnsi"/>
          <w:b/>
          <w:bCs/>
          <w:i/>
          <w:iCs/>
          <w:color w:val="0070C0"/>
          <w:sz w:val="24"/>
          <w:szCs w:val="24"/>
        </w:rPr>
        <w:t>.</w:t>
      </w:r>
    </w:p>
    <w:p w14:paraId="111BF198" w14:textId="77777777" w:rsidR="00473A46" w:rsidRPr="0056753B" w:rsidRDefault="00473A46" w:rsidP="00193CC8">
      <w:pPr>
        <w:pStyle w:val="Heading3"/>
        <w:spacing w:before="480"/>
        <w:ind w:firstLine="720"/>
        <w:jc w:val="both"/>
        <w:rPr>
          <w:rFonts w:asciiTheme="minorHAnsi" w:hAnsiTheme="minorHAnsi" w:cstheme="minorHAnsi"/>
          <w:b/>
          <w:bCs/>
          <w:color w:val="0070C0"/>
          <w:sz w:val="28"/>
          <w:szCs w:val="28"/>
        </w:rPr>
      </w:pPr>
      <w:r w:rsidRPr="0056753B">
        <w:rPr>
          <w:rFonts w:asciiTheme="minorHAnsi" w:hAnsiTheme="minorHAnsi" w:cstheme="minorHAnsi"/>
          <w:b/>
          <w:bCs/>
          <w:color w:val="0070C0"/>
          <w:sz w:val="28"/>
          <w:szCs w:val="28"/>
        </w:rPr>
        <w:t xml:space="preserve">2.3 </w:t>
      </w:r>
      <w:r w:rsidR="000008CD" w:rsidRPr="0056753B">
        <w:rPr>
          <w:rFonts w:asciiTheme="minorHAnsi" w:hAnsiTheme="minorHAnsi" w:cstheme="minorHAnsi"/>
          <w:b/>
          <w:bCs/>
          <w:color w:val="0070C0"/>
          <w:sz w:val="28"/>
          <w:szCs w:val="28"/>
        </w:rPr>
        <w:t xml:space="preserve">Formats et caractéristiques de la statistique/de l’indicateur </w:t>
      </w:r>
    </w:p>
    <w:p w14:paraId="24092410" w14:textId="77777777" w:rsidR="00D31A90" w:rsidRPr="0056753B" w:rsidRDefault="00214541" w:rsidP="001B100D">
      <w:pPr>
        <w:jc w:val="both"/>
        <w:rPr>
          <w:rFonts w:cstheme="minorHAnsi"/>
        </w:rPr>
      </w:pPr>
      <w:r w:rsidRPr="0056753B">
        <w:rPr>
          <w:rFonts w:cstheme="minorHAnsi"/>
        </w:rPr>
        <w:t>La compilation de statistiques et d'indicateurs sur le changement climatique peut avoir lieu dans les institutions qui collectent les données respectives ou peut être effectuée par d'autres institutions.</w:t>
      </w:r>
      <w:r w:rsidR="008A4640" w:rsidRPr="0056753B">
        <w:rPr>
          <w:rFonts w:cstheme="minorHAnsi"/>
        </w:rPr>
        <w:t xml:space="preserve"> </w:t>
      </w:r>
    </w:p>
    <w:p w14:paraId="4868D1C9" w14:textId="78CB67AD" w:rsidR="00473A46" w:rsidRPr="0056753B" w:rsidRDefault="00473A46"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 xml:space="preserve">2.3.1 </w:t>
      </w:r>
      <w:r w:rsidR="000008CD" w:rsidRPr="0056753B">
        <w:rPr>
          <w:rFonts w:asciiTheme="minorHAnsi" w:hAnsiTheme="minorHAnsi" w:cstheme="minorHAnsi"/>
          <w:b/>
          <w:bCs/>
          <w:i w:val="0"/>
          <w:iCs w:val="0"/>
          <w:color w:val="0070C0"/>
          <w:sz w:val="24"/>
          <w:szCs w:val="24"/>
        </w:rPr>
        <w:t>Similitude de la statistique /</w:t>
      </w:r>
      <w:r w:rsidR="00A20A43" w:rsidRPr="0056753B">
        <w:rPr>
          <w:rFonts w:asciiTheme="minorHAnsi" w:hAnsiTheme="minorHAnsi" w:cstheme="minorHAnsi"/>
          <w:b/>
          <w:bCs/>
          <w:i w:val="0"/>
          <w:iCs w:val="0"/>
          <w:color w:val="0070C0"/>
          <w:sz w:val="24"/>
          <w:szCs w:val="24"/>
        </w:rPr>
        <w:t>de l’</w:t>
      </w:r>
      <w:r w:rsidR="000008CD" w:rsidRPr="0056753B">
        <w:rPr>
          <w:rFonts w:asciiTheme="minorHAnsi" w:hAnsiTheme="minorHAnsi" w:cstheme="minorHAnsi"/>
          <w:b/>
          <w:bCs/>
          <w:i w:val="0"/>
          <w:iCs w:val="0"/>
          <w:color w:val="0070C0"/>
          <w:sz w:val="24"/>
          <w:szCs w:val="24"/>
        </w:rPr>
        <w:t xml:space="preserve">indicateur au niveau national </w:t>
      </w:r>
      <w:r w:rsidR="004C01EE" w:rsidRPr="0056753B">
        <w:rPr>
          <w:rFonts w:asciiTheme="minorHAnsi" w:hAnsiTheme="minorHAnsi" w:cstheme="minorHAnsi"/>
          <w:b/>
          <w:bCs/>
          <w:i w:val="0"/>
          <w:iCs w:val="0"/>
          <w:color w:val="0070C0"/>
          <w:sz w:val="24"/>
          <w:szCs w:val="24"/>
        </w:rPr>
        <w:t>par rapport</w:t>
      </w:r>
      <w:r w:rsidR="000008CD" w:rsidRPr="0056753B">
        <w:rPr>
          <w:rFonts w:asciiTheme="minorHAnsi" w:hAnsiTheme="minorHAnsi" w:cstheme="minorHAnsi"/>
          <w:b/>
          <w:bCs/>
          <w:i w:val="0"/>
          <w:iCs w:val="0"/>
          <w:color w:val="0070C0"/>
          <w:sz w:val="24"/>
          <w:szCs w:val="24"/>
        </w:rPr>
        <w:t xml:space="preserve"> niveau international </w:t>
      </w:r>
    </w:p>
    <w:p w14:paraId="0CB5CD6C" w14:textId="77777777" w:rsidR="00C8151F" w:rsidRPr="0056753B" w:rsidRDefault="008A256A" w:rsidP="001B100D">
      <w:pPr>
        <w:jc w:val="both"/>
        <w:rPr>
          <w:rFonts w:cstheme="minorHAnsi"/>
          <w:highlight w:val="yellow"/>
        </w:rPr>
      </w:pPr>
      <w:r w:rsidRPr="0056753B">
        <w:rPr>
          <w:rFonts w:cstheme="minorHAnsi"/>
        </w:rPr>
        <w:t>Cette colonne contient un menu déroulant à utiliser pour indiquer si la statistique/l'indicateur national est identique ou similaire à l'international, ou si une statistique/l'indicateur national n'est pas disponible. Les options de cette colonne qui doivent être choisies sont :</w:t>
      </w:r>
    </w:p>
    <w:p w14:paraId="2C36A845" w14:textId="00A4F704" w:rsidR="00C8151F" w:rsidRPr="0056753B" w:rsidRDefault="00330F10" w:rsidP="00782ACD">
      <w:pPr>
        <w:pStyle w:val="ListParagraph"/>
        <w:numPr>
          <w:ilvl w:val="0"/>
          <w:numId w:val="3"/>
        </w:numPr>
        <w:jc w:val="both"/>
        <w:rPr>
          <w:rFonts w:cstheme="minorHAnsi"/>
        </w:rPr>
      </w:pPr>
      <w:r w:rsidRPr="0056753B">
        <w:rPr>
          <w:rFonts w:cstheme="minorHAnsi"/>
          <w:color w:val="FF0000"/>
        </w:rPr>
        <w:lastRenderedPageBreak/>
        <w:t xml:space="preserve">Identique (I) </w:t>
      </w:r>
      <w:r w:rsidR="00C8151F" w:rsidRPr="0056753B">
        <w:rPr>
          <w:rFonts w:cstheme="minorHAnsi"/>
        </w:rPr>
        <w:t xml:space="preserve">- </w:t>
      </w:r>
      <w:r w:rsidRPr="0056753B">
        <w:rPr>
          <w:rFonts w:cstheme="minorHAnsi"/>
        </w:rPr>
        <w:t xml:space="preserve">disponible d'après les concepts, définitions, classifications et méthodologies recommandées par les métadonnées qui accompagnent </w:t>
      </w:r>
      <w:r w:rsidR="001B1DEA" w:rsidRPr="0056753B">
        <w:rPr>
          <w:rFonts w:cstheme="minorHAnsi"/>
        </w:rPr>
        <w:t>l</w:t>
      </w:r>
      <w:r w:rsidRPr="0056753B">
        <w:rPr>
          <w:rFonts w:cstheme="minorHAnsi"/>
        </w:rPr>
        <w:t>’</w:t>
      </w:r>
      <w:r w:rsidR="004328AF" w:rsidRPr="0056753B">
        <w:rPr>
          <w:rFonts w:cstheme="minorHAnsi"/>
        </w:rPr>
        <w:t>E</w:t>
      </w:r>
      <w:r w:rsidRPr="0056753B">
        <w:rPr>
          <w:rFonts w:cstheme="minorHAnsi"/>
        </w:rPr>
        <w:t>nsemble mondial</w:t>
      </w:r>
      <w:r w:rsidR="00693702" w:rsidRPr="0056753B">
        <w:rPr>
          <w:rFonts w:cstheme="minorHAnsi"/>
        </w:rPr>
        <w:t xml:space="preserve"> </w:t>
      </w:r>
      <w:r w:rsidR="00C8151F" w:rsidRPr="0056753B">
        <w:rPr>
          <w:rFonts w:cstheme="minorHAnsi"/>
        </w:rPr>
        <w:t>;</w:t>
      </w:r>
    </w:p>
    <w:p w14:paraId="15431FD3" w14:textId="7D986DD8" w:rsidR="00330F10" w:rsidRPr="0056753B" w:rsidRDefault="00C8151F" w:rsidP="00330F10">
      <w:pPr>
        <w:pStyle w:val="ListParagraph"/>
        <w:numPr>
          <w:ilvl w:val="0"/>
          <w:numId w:val="3"/>
        </w:numPr>
        <w:jc w:val="both"/>
        <w:rPr>
          <w:rFonts w:cstheme="minorHAnsi"/>
        </w:rPr>
      </w:pPr>
      <w:r w:rsidRPr="0056753B">
        <w:rPr>
          <w:rFonts w:cstheme="minorHAnsi"/>
          <w:color w:val="FF0000"/>
        </w:rPr>
        <w:t>Simila</w:t>
      </w:r>
      <w:r w:rsidR="00330F10" w:rsidRPr="0056753B">
        <w:rPr>
          <w:rFonts w:cstheme="minorHAnsi"/>
          <w:color w:val="FF0000"/>
        </w:rPr>
        <w:t>i</w:t>
      </w:r>
      <w:r w:rsidRPr="0056753B">
        <w:rPr>
          <w:rFonts w:cstheme="minorHAnsi"/>
          <w:color w:val="FF0000"/>
        </w:rPr>
        <w:t>r</w:t>
      </w:r>
      <w:r w:rsidR="00330F10" w:rsidRPr="0056753B">
        <w:rPr>
          <w:rFonts w:cstheme="minorHAnsi"/>
          <w:color w:val="FF0000"/>
        </w:rPr>
        <w:t>e</w:t>
      </w:r>
      <w:r w:rsidRPr="0056753B">
        <w:rPr>
          <w:rFonts w:cstheme="minorHAnsi"/>
          <w:color w:val="FF0000"/>
        </w:rPr>
        <w:t xml:space="preserve"> (S) </w:t>
      </w:r>
      <w:r w:rsidRPr="0056753B">
        <w:rPr>
          <w:rFonts w:cstheme="minorHAnsi"/>
        </w:rPr>
        <w:t xml:space="preserve">- </w:t>
      </w:r>
      <w:r w:rsidR="00330F10" w:rsidRPr="0056753B">
        <w:rPr>
          <w:rFonts w:cstheme="minorHAnsi"/>
        </w:rPr>
        <w:t xml:space="preserve">disponible, mais pas d'après les concepts, définitions, classifications et méthodologies recommandées par les métadonnées qui accompagnent </w:t>
      </w:r>
      <w:r w:rsidR="001B1DEA" w:rsidRPr="0056753B">
        <w:rPr>
          <w:rFonts w:cstheme="minorHAnsi"/>
        </w:rPr>
        <w:t>l</w:t>
      </w:r>
      <w:r w:rsidR="00330F10" w:rsidRPr="0056753B">
        <w:rPr>
          <w:rFonts w:cstheme="minorHAnsi"/>
        </w:rPr>
        <w:t>’</w:t>
      </w:r>
      <w:r w:rsidR="00EA1D57" w:rsidRPr="0056753B">
        <w:rPr>
          <w:rFonts w:cstheme="minorHAnsi"/>
        </w:rPr>
        <w:t>e</w:t>
      </w:r>
      <w:r w:rsidR="00330F10" w:rsidRPr="0056753B">
        <w:rPr>
          <w:rFonts w:cstheme="minorHAnsi"/>
        </w:rPr>
        <w:t>nsemble</w:t>
      </w:r>
      <w:r w:rsidR="005C6940" w:rsidRPr="0056753B">
        <w:rPr>
          <w:rFonts w:cstheme="minorHAnsi"/>
        </w:rPr>
        <w:t xml:space="preserve"> </w:t>
      </w:r>
      <w:r w:rsidRPr="0056753B">
        <w:rPr>
          <w:rFonts w:cstheme="minorHAnsi"/>
        </w:rPr>
        <w:t>;</w:t>
      </w:r>
    </w:p>
    <w:p w14:paraId="56579216" w14:textId="536CEBA5" w:rsidR="00330F10" w:rsidRPr="0056753B" w:rsidRDefault="00330F10" w:rsidP="00330F10">
      <w:pPr>
        <w:pStyle w:val="ListParagraph"/>
        <w:numPr>
          <w:ilvl w:val="0"/>
          <w:numId w:val="3"/>
        </w:numPr>
        <w:jc w:val="both"/>
        <w:rPr>
          <w:rFonts w:cstheme="minorHAnsi"/>
        </w:rPr>
      </w:pPr>
      <w:r w:rsidRPr="0056753B">
        <w:rPr>
          <w:rFonts w:cstheme="minorHAnsi"/>
          <w:color w:val="FF0000"/>
        </w:rPr>
        <w:t>Non Disponible (N</w:t>
      </w:r>
      <w:r w:rsidR="00034081" w:rsidRPr="0056753B">
        <w:rPr>
          <w:rFonts w:cstheme="minorHAnsi"/>
          <w:color w:val="FF0000"/>
        </w:rPr>
        <w:t>d</w:t>
      </w:r>
      <w:r w:rsidRPr="0056753B">
        <w:rPr>
          <w:rFonts w:cstheme="minorHAnsi"/>
          <w:color w:val="FF0000"/>
        </w:rPr>
        <w:t xml:space="preserve">) </w:t>
      </w:r>
      <w:r w:rsidRPr="0056753B">
        <w:rPr>
          <w:rFonts w:cstheme="minorHAnsi"/>
        </w:rPr>
        <w:t>-</w:t>
      </w:r>
      <w:r w:rsidRPr="0056753B">
        <w:rPr>
          <w:rFonts w:cstheme="minorHAnsi"/>
          <w:color w:val="FF0000"/>
        </w:rPr>
        <w:t xml:space="preserve"> </w:t>
      </w:r>
      <w:r w:rsidRPr="0056753B">
        <w:rPr>
          <w:rFonts w:cstheme="minorHAnsi"/>
        </w:rPr>
        <w:t>la statistique</w:t>
      </w:r>
      <w:r w:rsidR="00F572D1" w:rsidRPr="0056753B">
        <w:rPr>
          <w:rFonts w:cstheme="minorHAnsi"/>
        </w:rPr>
        <w:t>/ l'indicateur</w:t>
      </w:r>
      <w:r w:rsidRPr="0056753B">
        <w:rPr>
          <w:rFonts w:cstheme="minorHAnsi"/>
        </w:rPr>
        <w:t xml:space="preserve"> n'est pas disponible au niveau national. Dans ce cas, passez à la dernière question (Raisons principales pour lesquelles la statistique / l'indicateur n'est pas disponible ou pas mis à jour)</w:t>
      </w:r>
      <w:r w:rsidR="00F572D1" w:rsidRPr="0056753B">
        <w:rPr>
          <w:rFonts w:cstheme="minorHAnsi"/>
        </w:rPr>
        <w:t>.</w:t>
      </w:r>
      <w:r w:rsidRPr="0056753B">
        <w:rPr>
          <w:rFonts w:cstheme="minorHAnsi"/>
          <w:color w:val="FF0000"/>
        </w:rPr>
        <w:t xml:space="preserve"> </w:t>
      </w:r>
    </w:p>
    <w:p w14:paraId="39B0DC7B" w14:textId="5BBAEFE1" w:rsidR="004D20B8" w:rsidRPr="0056753B" w:rsidRDefault="00D14FAE" w:rsidP="004D20B8">
      <w:pPr>
        <w:pStyle w:val="ListParagraph"/>
        <w:ind w:left="1440"/>
        <w:jc w:val="both"/>
        <w:rPr>
          <w:rFonts w:cstheme="minorHAnsi"/>
          <w:b/>
          <w:bCs/>
          <w:color w:val="0070C0"/>
          <w:sz w:val="24"/>
          <w:szCs w:val="24"/>
        </w:rPr>
      </w:pPr>
      <w:r w:rsidRPr="0056753B">
        <w:rPr>
          <w:rFonts w:cstheme="minorHAnsi"/>
          <w:color w:val="FF0000"/>
        </w:rPr>
        <w:t xml:space="preserve"> </w:t>
      </w:r>
    </w:p>
    <w:p w14:paraId="0A006D4D" w14:textId="0BCFB073" w:rsidR="00473A46" w:rsidRPr="0056753B" w:rsidRDefault="00473A46" w:rsidP="00BE0F4F">
      <w:pPr>
        <w:pStyle w:val="Heading4"/>
        <w:ind w:left="1440"/>
        <w:jc w:val="both"/>
        <w:rPr>
          <w:rFonts w:cstheme="minorHAnsi"/>
          <w:b/>
          <w:bCs/>
          <w:color w:val="0070C0"/>
          <w:sz w:val="24"/>
          <w:szCs w:val="24"/>
        </w:rPr>
      </w:pPr>
      <w:r w:rsidRPr="0056753B">
        <w:rPr>
          <w:rFonts w:asciiTheme="minorHAnsi" w:hAnsiTheme="minorHAnsi" w:cstheme="minorHAnsi"/>
          <w:b/>
          <w:bCs/>
          <w:i w:val="0"/>
          <w:iCs w:val="0"/>
          <w:color w:val="0070C0"/>
          <w:sz w:val="24"/>
          <w:szCs w:val="24"/>
        </w:rPr>
        <w:t xml:space="preserve">2.3.2 Format </w:t>
      </w:r>
      <w:r w:rsidR="0074704F" w:rsidRPr="0056753B">
        <w:rPr>
          <w:rFonts w:asciiTheme="minorHAnsi" w:hAnsiTheme="minorHAnsi" w:cstheme="minorHAnsi"/>
          <w:b/>
          <w:bCs/>
          <w:i w:val="0"/>
          <w:iCs w:val="0"/>
          <w:color w:val="0070C0"/>
          <w:sz w:val="24"/>
          <w:szCs w:val="24"/>
        </w:rPr>
        <w:t>de</w:t>
      </w:r>
      <w:r w:rsidRPr="0056753B">
        <w:rPr>
          <w:rFonts w:asciiTheme="minorHAnsi" w:hAnsiTheme="minorHAnsi" w:cstheme="minorHAnsi"/>
          <w:b/>
          <w:bCs/>
          <w:i w:val="0"/>
          <w:iCs w:val="0"/>
          <w:color w:val="0070C0"/>
          <w:sz w:val="24"/>
          <w:szCs w:val="24"/>
        </w:rPr>
        <w:t xml:space="preserve"> </w:t>
      </w:r>
      <w:r w:rsidR="00E071E2" w:rsidRPr="0056753B">
        <w:rPr>
          <w:rFonts w:asciiTheme="minorHAnsi" w:hAnsiTheme="minorHAnsi" w:cstheme="minorHAnsi"/>
          <w:b/>
          <w:bCs/>
          <w:i w:val="0"/>
          <w:iCs w:val="0"/>
          <w:color w:val="0070C0"/>
          <w:sz w:val="24"/>
          <w:szCs w:val="24"/>
        </w:rPr>
        <w:t>statistique/de l’indicateur</w:t>
      </w:r>
    </w:p>
    <w:p w14:paraId="6B740656" w14:textId="77777777" w:rsidR="008A256A" w:rsidRPr="0056753B" w:rsidRDefault="008A256A" w:rsidP="008A256A">
      <w:pPr>
        <w:jc w:val="both"/>
        <w:rPr>
          <w:rFonts w:cstheme="minorHAnsi"/>
          <w:color w:val="FF0000"/>
        </w:rPr>
      </w:pPr>
      <w:r w:rsidRPr="0056753B">
        <w:rPr>
          <w:rFonts w:cstheme="minorHAnsi"/>
        </w:rPr>
        <w:t>Cette colonne contient un menu déroulant à utiliser pour indiquer le format dans lequel la statistique/l'indicateur est disponible. Les options de cette colonne qui doivent être choisies sont :</w:t>
      </w:r>
      <w:r w:rsidRPr="0056753B">
        <w:rPr>
          <w:rFonts w:cstheme="minorHAnsi"/>
          <w:color w:val="FF0000"/>
        </w:rPr>
        <w:t xml:space="preserve"> </w:t>
      </w:r>
    </w:p>
    <w:p w14:paraId="465EC387" w14:textId="77777777" w:rsidR="008F3E84" w:rsidRPr="0056753B" w:rsidRDefault="005338BB" w:rsidP="008A256A">
      <w:pPr>
        <w:pStyle w:val="ListParagraph"/>
        <w:numPr>
          <w:ilvl w:val="0"/>
          <w:numId w:val="22"/>
        </w:numPr>
        <w:ind w:left="1440"/>
        <w:jc w:val="both"/>
        <w:rPr>
          <w:rFonts w:cstheme="minorHAnsi"/>
          <w:color w:val="FF0000"/>
        </w:rPr>
      </w:pPr>
      <w:r w:rsidRPr="0056753B">
        <w:rPr>
          <w:rFonts w:cstheme="minorHAnsi"/>
          <w:color w:val="FF0000"/>
        </w:rPr>
        <w:t>Publication ou rapport (P)</w:t>
      </w:r>
    </w:p>
    <w:p w14:paraId="6B9F2E51" w14:textId="77777777" w:rsidR="008F3E84" w:rsidRPr="0056753B" w:rsidRDefault="005338BB" w:rsidP="0094482A">
      <w:pPr>
        <w:pStyle w:val="ListParagraph"/>
        <w:numPr>
          <w:ilvl w:val="0"/>
          <w:numId w:val="6"/>
        </w:numPr>
        <w:rPr>
          <w:rFonts w:cstheme="minorHAnsi"/>
          <w:color w:val="FF0000"/>
        </w:rPr>
      </w:pPr>
      <w:r w:rsidRPr="0056753B">
        <w:rPr>
          <w:rFonts w:cstheme="minorHAnsi"/>
          <w:color w:val="FF0000"/>
        </w:rPr>
        <w:t>Fichier Excel (E)</w:t>
      </w:r>
    </w:p>
    <w:p w14:paraId="1E51906C" w14:textId="77777777" w:rsidR="008F3E84" w:rsidRPr="0056753B" w:rsidRDefault="005338BB" w:rsidP="0094482A">
      <w:pPr>
        <w:pStyle w:val="ListParagraph"/>
        <w:numPr>
          <w:ilvl w:val="0"/>
          <w:numId w:val="6"/>
        </w:numPr>
        <w:rPr>
          <w:rFonts w:cstheme="minorHAnsi"/>
          <w:color w:val="FF0000"/>
        </w:rPr>
      </w:pPr>
      <w:r w:rsidRPr="0056753B">
        <w:rPr>
          <w:rFonts w:cstheme="minorHAnsi"/>
          <w:color w:val="FF0000"/>
        </w:rPr>
        <w:t>Base de données (B)</w:t>
      </w:r>
    </w:p>
    <w:p w14:paraId="5F1F8228" w14:textId="764AA24D" w:rsidR="008F3E84" w:rsidRPr="0056753B" w:rsidRDefault="005338BB" w:rsidP="0094482A">
      <w:pPr>
        <w:pStyle w:val="ListParagraph"/>
        <w:numPr>
          <w:ilvl w:val="0"/>
          <w:numId w:val="6"/>
        </w:numPr>
        <w:rPr>
          <w:rFonts w:cstheme="minorHAnsi"/>
          <w:color w:val="FF0000"/>
        </w:rPr>
      </w:pPr>
      <w:r w:rsidRPr="0056753B">
        <w:rPr>
          <w:rFonts w:cstheme="minorHAnsi"/>
          <w:color w:val="FF0000"/>
        </w:rPr>
        <w:t xml:space="preserve">Site </w:t>
      </w:r>
      <w:r w:rsidR="003D2BC4" w:rsidRPr="0056753B">
        <w:rPr>
          <w:rFonts w:cstheme="minorHAnsi"/>
          <w:color w:val="FF0000"/>
        </w:rPr>
        <w:t>Internet</w:t>
      </w:r>
      <w:r w:rsidRPr="0056753B">
        <w:rPr>
          <w:rFonts w:cstheme="minorHAnsi"/>
          <w:color w:val="FF0000"/>
        </w:rPr>
        <w:t xml:space="preserve"> (W)</w:t>
      </w:r>
    </w:p>
    <w:p w14:paraId="191D906B" w14:textId="77777777" w:rsidR="00E36CF5" w:rsidRPr="0056753B" w:rsidRDefault="005338BB" w:rsidP="00C6469B">
      <w:pPr>
        <w:pStyle w:val="ListParagraph"/>
        <w:numPr>
          <w:ilvl w:val="0"/>
          <w:numId w:val="6"/>
        </w:numPr>
        <w:rPr>
          <w:rFonts w:cstheme="minorHAnsi"/>
          <w:color w:val="FF0000"/>
        </w:rPr>
      </w:pPr>
      <w:r w:rsidRPr="0056753B">
        <w:rPr>
          <w:rFonts w:cstheme="minorHAnsi"/>
          <w:color w:val="FF0000"/>
        </w:rPr>
        <w:t>Archive non utilisable rapidement (A)</w:t>
      </w:r>
    </w:p>
    <w:p w14:paraId="1CF9C83F" w14:textId="59B17AFD" w:rsidR="00E36CF5" w:rsidRPr="0056753B" w:rsidRDefault="00C6469B" w:rsidP="00782ACD">
      <w:pPr>
        <w:pStyle w:val="ListParagraph"/>
        <w:numPr>
          <w:ilvl w:val="0"/>
          <w:numId w:val="6"/>
        </w:numPr>
        <w:jc w:val="both"/>
        <w:rPr>
          <w:rFonts w:cstheme="minorHAnsi"/>
          <w:color w:val="FF0000"/>
        </w:rPr>
      </w:pPr>
      <w:r w:rsidRPr="0056753B">
        <w:rPr>
          <w:rFonts w:cstheme="minorHAnsi"/>
          <w:color w:val="FF0000"/>
        </w:rPr>
        <w:t>Autre</w:t>
      </w:r>
      <w:r w:rsidR="008A2522" w:rsidRPr="0056753B">
        <w:rPr>
          <w:rFonts w:cstheme="minorHAnsi"/>
          <w:color w:val="FF0000"/>
        </w:rPr>
        <w:t xml:space="preserve"> (p</w:t>
      </w:r>
      <w:r w:rsidR="0056753B">
        <w:rPr>
          <w:rFonts w:cstheme="minorHAnsi"/>
          <w:color w:val="FF0000"/>
        </w:rPr>
        <w:t>r</w:t>
      </w:r>
      <w:r w:rsidR="008A2522" w:rsidRPr="0056753B">
        <w:rPr>
          <w:rFonts w:cstheme="minorHAnsi"/>
          <w:color w:val="FF0000"/>
        </w:rPr>
        <w:t>éci</w:t>
      </w:r>
      <w:r w:rsidR="0056753B">
        <w:rPr>
          <w:rFonts w:cstheme="minorHAnsi"/>
          <w:color w:val="FF0000"/>
        </w:rPr>
        <w:t>s</w:t>
      </w:r>
      <w:r w:rsidR="008A2522" w:rsidRPr="0056753B">
        <w:rPr>
          <w:rFonts w:cstheme="minorHAnsi"/>
          <w:color w:val="FF0000"/>
        </w:rPr>
        <w:t>ez)</w:t>
      </w:r>
    </w:p>
    <w:p w14:paraId="3E085BA6" w14:textId="71E348BA" w:rsidR="004E3E35" w:rsidRPr="0056753B" w:rsidRDefault="004E3E35" w:rsidP="00193CC8">
      <w:pPr>
        <w:pStyle w:val="Heading3"/>
        <w:spacing w:before="480"/>
        <w:ind w:firstLine="720"/>
        <w:jc w:val="both"/>
        <w:rPr>
          <w:rFonts w:asciiTheme="minorHAnsi" w:hAnsiTheme="minorHAnsi" w:cstheme="minorHAnsi"/>
          <w:b/>
          <w:bCs/>
          <w:color w:val="0070C0"/>
          <w:sz w:val="28"/>
          <w:szCs w:val="28"/>
        </w:rPr>
      </w:pPr>
      <w:r w:rsidRPr="0056753B">
        <w:rPr>
          <w:rFonts w:asciiTheme="minorHAnsi" w:hAnsiTheme="minorHAnsi" w:cstheme="minorHAnsi"/>
          <w:b/>
          <w:bCs/>
          <w:color w:val="0070C0"/>
          <w:sz w:val="28"/>
          <w:szCs w:val="28"/>
        </w:rPr>
        <w:t>2.</w:t>
      </w:r>
      <w:r w:rsidR="00473A46" w:rsidRPr="0056753B">
        <w:rPr>
          <w:rFonts w:asciiTheme="minorHAnsi" w:hAnsiTheme="minorHAnsi" w:cstheme="minorHAnsi"/>
          <w:b/>
          <w:bCs/>
          <w:color w:val="0070C0"/>
          <w:sz w:val="28"/>
          <w:szCs w:val="28"/>
        </w:rPr>
        <w:t>4</w:t>
      </w:r>
      <w:r w:rsidRPr="0056753B">
        <w:rPr>
          <w:rFonts w:asciiTheme="minorHAnsi" w:hAnsiTheme="minorHAnsi" w:cstheme="minorHAnsi"/>
          <w:b/>
          <w:bCs/>
          <w:color w:val="0070C0"/>
          <w:sz w:val="28"/>
          <w:szCs w:val="28"/>
        </w:rPr>
        <w:t xml:space="preserve"> </w:t>
      </w:r>
      <w:r w:rsidR="008A256A" w:rsidRPr="0056753B">
        <w:rPr>
          <w:rFonts w:asciiTheme="minorHAnsi" w:hAnsiTheme="minorHAnsi" w:cstheme="minorHAnsi"/>
          <w:b/>
          <w:bCs/>
          <w:color w:val="0070C0"/>
          <w:sz w:val="28"/>
          <w:szCs w:val="28"/>
        </w:rPr>
        <w:t>Institution(s)</w:t>
      </w:r>
      <w:r w:rsidR="00F620AA" w:rsidRPr="0056753B">
        <w:rPr>
          <w:rFonts w:asciiTheme="minorHAnsi" w:hAnsiTheme="minorHAnsi" w:cstheme="minorHAnsi"/>
          <w:b/>
          <w:bCs/>
          <w:color w:val="0070C0"/>
          <w:sz w:val="28"/>
          <w:szCs w:val="28"/>
        </w:rPr>
        <w:t xml:space="preserve"> compilant cette</w:t>
      </w:r>
      <w:r w:rsidR="00A01B6F" w:rsidRPr="0056753B">
        <w:rPr>
          <w:rFonts w:asciiTheme="minorHAnsi" w:hAnsiTheme="minorHAnsi" w:cstheme="minorHAnsi"/>
          <w:b/>
          <w:bCs/>
          <w:color w:val="0070C0"/>
          <w:sz w:val="28"/>
          <w:szCs w:val="28"/>
        </w:rPr>
        <w:t xml:space="preserve"> </w:t>
      </w:r>
      <w:r w:rsidR="00F620AA" w:rsidRPr="0056753B">
        <w:rPr>
          <w:rFonts w:asciiTheme="minorHAnsi" w:hAnsiTheme="minorHAnsi" w:cstheme="minorHAnsi"/>
          <w:b/>
          <w:bCs/>
          <w:color w:val="0070C0"/>
          <w:sz w:val="28"/>
          <w:szCs w:val="28"/>
        </w:rPr>
        <w:t>statistique/</w:t>
      </w:r>
      <w:r w:rsidR="00A01B6F" w:rsidRPr="0056753B">
        <w:rPr>
          <w:rFonts w:asciiTheme="minorHAnsi" w:hAnsiTheme="minorHAnsi" w:cstheme="minorHAnsi"/>
          <w:b/>
          <w:bCs/>
          <w:color w:val="0070C0"/>
          <w:sz w:val="28"/>
          <w:szCs w:val="28"/>
        </w:rPr>
        <w:t>cet</w:t>
      </w:r>
      <w:r w:rsidR="008A256A" w:rsidRPr="0056753B">
        <w:rPr>
          <w:rFonts w:asciiTheme="minorHAnsi" w:hAnsiTheme="minorHAnsi" w:cstheme="minorHAnsi"/>
          <w:b/>
          <w:bCs/>
          <w:color w:val="0070C0"/>
          <w:sz w:val="28"/>
          <w:szCs w:val="28"/>
        </w:rPr>
        <w:t xml:space="preserve"> indicateur </w:t>
      </w:r>
    </w:p>
    <w:p w14:paraId="603769BB" w14:textId="77777777" w:rsidR="006710BC" w:rsidRPr="0056753B" w:rsidRDefault="008A256A" w:rsidP="001B100D">
      <w:pPr>
        <w:jc w:val="both"/>
        <w:rPr>
          <w:rFonts w:cstheme="minorHAnsi"/>
        </w:rPr>
      </w:pPr>
      <w:r w:rsidRPr="0056753B">
        <w:rPr>
          <w:rFonts w:cstheme="minorHAnsi"/>
        </w:rPr>
        <w:t>Cette sous-section précise l'institution responsable de la compilation, de la diffusion et de la communication de la statistique/de l'indicateur</w:t>
      </w:r>
      <w:r w:rsidR="002B0877" w:rsidRPr="0056753B">
        <w:rPr>
          <w:rFonts w:cstheme="minorHAnsi"/>
        </w:rPr>
        <w:t>.</w:t>
      </w:r>
    </w:p>
    <w:p w14:paraId="4EAE1178" w14:textId="1EDEF6CC" w:rsidR="004E3E35" w:rsidRPr="0056753B" w:rsidRDefault="004E3E35"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w:t>
      </w:r>
      <w:r w:rsidR="00473A46" w:rsidRPr="0056753B">
        <w:rPr>
          <w:rFonts w:asciiTheme="minorHAnsi" w:hAnsiTheme="minorHAnsi" w:cstheme="minorHAnsi"/>
          <w:b/>
          <w:bCs/>
          <w:i w:val="0"/>
          <w:iCs w:val="0"/>
          <w:color w:val="0070C0"/>
          <w:sz w:val="24"/>
          <w:szCs w:val="24"/>
        </w:rPr>
        <w:t>4</w:t>
      </w:r>
      <w:r w:rsidRPr="0056753B">
        <w:rPr>
          <w:rFonts w:asciiTheme="minorHAnsi" w:hAnsiTheme="minorHAnsi" w:cstheme="minorHAnsi"/>
          <w:b/>
          <w:bCs/>
          <w:i w:val="0"/>
          <w:iCs w:val="0"/>
          <w:color w:val="0070C0"/>
          <w:sz w:val="24"/>
          <w:szCs w:val="24"/>
        </w:rPr>
        <w:t xml:space="preserve">.1 </w:t>
      </w:r>
      <w:r w:rsidR="008A256A" w:rsidRPr="0056753B">
        <w:rPr>
          <w:rFonts w:asciiTheme="minorHAnsi" w:hAnsiTheme="minorHAnsi" w:cstheme="minorHAnsi"/>
          <w:b/>
          <w:bCs/>
          <w:i w:val="0"/>
          <w:iCs w:val="0"/>
          <w:color w:val="0070C0"/>
          <w:sz w:val="24"/>
          <w:szCs w:val="24"/>
        </w:rPr>
        <w:t xml:space="preserve">Compilée par l’Institut </w:t>
      </w:r>
      <w:r w:rsidR="00C53DBF" w:rsidRPr="0056753B">
        <w:rPr>
          <w:rFonts w:asciiTheme="minorHAnsi" w:hAnsiTheme="minorHAnsi" w:cstheme="minorHAnsi"/>
          <w:b/>
          <w:bCs/>
          <w:i w:val="0"/>
          <w:iCs w:val="0"/>
          <w:color w:val="0070C0"/>
          <w:sz w:val="24"/>
          <w:szCs w:val="24"/>
        </w:rPr>
        <w:t>n</w:t>
      </w:r>
      <w:r w:rsidR="008A256A" w:rsidRPr="0056753B">
        <w:rPr>
          <w:rFonts w:asciiTheme="minorHAnsi" w:hAnsiTheme="minorHAnsi" w:cstheme="minorHAnsi"/>
          <w:b/>
          <w:bCs/>
          <w:i w:val="0"/>
          <w:iCs w:val="0"/>
          <w:color w:val="0070C0"/>
          <w:sz w:val="24"/>
          <w:szCs w:val="24"/>
        </w:rPr>
        <w:t xml:space="preserve">ational de la </w:t>
      </w:r>
      <w:r w:rsidR="00C53DBF" w:rsidRPr="0056753B">
        <w:rPr>
          <w:rFonts w:asciiTheme="minorHAnsi" w:hAnsiTheme="minorHAnsi" w:cstheme="minorHAnsi"/>
          <w:b/>
          <w:bCs/>
          <w:i w:val="0"/>
          <w:iCs w:val="0"/>
          <w:color w:val="0070C0"/>
          <w:sz w:val="24"/>
          <w:szCs w:val="24"/>
        </w:rPr>
        <w:t>s</w:t>
      </w:r>
      <w:r w:rsidR="008A256A" w:rsidRPr="0056753B">
        <w:rPr>
          <w:rFonts w:asciiTheme="minorHAnsi" w:hAnsiTheme="minorHAnsi" w:cstheme="minorHAnsi"/>
          <w:b/>
          <w:bCs/>
          <w:i w:val="0"/>
          <w:iCs w:val="0"/>
          <w:color w:val="0070C0"/>
          <w:sz w:val="24"/>
          <w:szCs w:val="24"/>
        </w:rPr>
        <w:t>tatistique</w:t>
      </w:r>
    </w:p>
    <w:p w14:paraId="19E664E7" w14:textId="77777777" w:rsidR="002B0877" w:rsidRPr="0056753B" w:rsidRDefault="008A256A" w:rsidP="001B100D">
      <w:pPr>
        <w:jc w:val="both"/>
        <w:rPr>
          <w:rFonts w:cstheme="minorHAnsi"/>
        </w:rPr>
      </w:pPr>
      <w:r w:rsidRPr="0056753B">
        <w:rPr>
          <w:rFonts w:cstheme="minorHAnsi"/>
        </w:rPr>
        <w:t xml:space="preserve">Si compilé/diffusé/rapporté par l'ONS, veuillez l'indiquer ici, en sélectionnant le </w:t>
      </w:r>
      <w:r w:rsidR="00ED41F7" w:rsidRPr="0056753B">
        <w:rPr>
          <w:rFonts w:cstheme="minorHAnsi"/>
          <w:color w:val="FF0000"/>
        </w:rPr>
        <w:t>X</w:t>
      </w:r>
      <w:r w:rsidR="00ED41F7" w:rsidRPr="0056753B">
        <w:rPr>
          <w:rFonts w:cstheme="minorHAnsi"/>
        </w:rPr>
        <w:t>.</w:t>
      </w:r>
    </w:p>
    <w:p w14:paraId="372E03BB" w14:textId="77777777" w:rsidR="004E3E35" w:rsidRPr="0056753B" w:rsidRDefault="004E3E35"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w:t>
      </w:r>
      <w:r w:rsidR="00473A46" w:rsidRPr="0056753B">
        <w:rPr>
          <w:rFonts w:asciiTheme="minorHAnsi" w:hAnsiTheme="minorHAnsi" w:cstheme="minorHAnsi"/>
          <w:b/>
          <w:bCs/>
          <w:i w:val="0"/>
          <w:iCs w:val="0"/>
          <w:color w:val="0070C0"/>
          <w:sz w:val="24"/>
          <w:szCs w:val="24"/>
        </w:rPr>
        <w:t>4</w:t>
      </w:r>
      <w:r w:rsidRPr="0056753B">
        <w:rPr>
          <w:rFonts w:asciiTheme="minorHAnsi" w:hAnsiTheme="minorHAnsi" w:cstheme="minorHAnsi"/>
          <w:b/>
          <w:bCs/>
          <w:i w:val="0"/>
          <w:iCs w:val="0"/>
          <w:color w:val="0070C0"/>
          <w:sz w:val="24"/>
          <w:szCs w:val="24"/>
        </w:rPr>
        <w:t xml:space="preserve">.2 </w:t>
      </w:r>
      <w:r w:rsidR="008A256A" w:rsidRPr="0056753B">
        <w:rPr>
          <w:rFonts w:asciiTheme="minorHAnsi" w:hAnsiTheme="minorHAnsi" w:cstheme="minorHAnsi"/>
          <w:b/>
          <w:bCs/>
          <w:i w:val="0"/>
          <w:iCs w:val="0"/>
          <w:color w:val="0070C0"/>
          <w:sz w:val="24"/>
          <w:szCs w:val="24"/>
        </w:rPr>
        <w:t xml:space="preserve">Compilée par le ministère de l’Environnement ou une institution équivalente </w:t>
      </w:r>
    </w:p>
    <w:p w14:paraId="05F6C145" w14:textId="77777777" w:rsidR="0020392E" w:rsidRPr="0056753B" w:rsidRDefault="00484856" w:rsidP="001B100D">
      <w:pPr>
        <w:jc w:val="both"/>
        <w:rPr>
          <w:rFonts w:cstheme="minorHAnsi"/>
        </w:rPr>
      </w:pPr>
      <w:r w:rsidRPr="0056753B">
        <w:rPr>
          <w:rFonts w:cstheme="minorHAnsi"/>
        </w:rPr>
        <w:t xml:space="preserve">Si compilé/diffusé/rapporté par le ministère de l'Environnement ou une institution équivalente, veuillez l'indiquer ici, en sélectionnant le </w:t>
      </w:r>
      <w:r w:rsidR="00DF0694" w:rsidRPr="0056753B">
        <w:rPr>
          <w:rFonts w:cstheme="minorHAnsi"/>
          <w:color w:val="FF0000"/>
        </w:rPr>
        <w:t>X</w:t>
      </w:r>
      <w:r w:rsidR="00DF0694" w:rsidRPr="0056753B">
        <w:rPr>
          <w:rFonts w:cstheme="minorHAnsi"/>
        </w:rPr>
        <w:t>.</w:t>
      </w:r>
    </w:p>
    <w:p w14:paraId="70932814" w14:textId="7DAF3544" w:rsidR="004E3E35" w:rsidRPr="0056753B" w:rsidRDefault="004E3E35"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w:t>
      </w:r>
      <w:r w:rsidR="00473A46" w:rsidRPr="0056753B">
        <w:rPr>
          <w:rFonts w:asciiTheme="minorHAnsi" w:hAnsiTheme="minorHAnsi" w:cstheme="minorHAnsi"/>
          <w:b/>
          <w:bCs/>
          <w:i w:val="0"/>
          <w:iCs w:val="0"/>
          <w:color w:val="0070C0"/>
          <w:sz w:val="24"/>
          <w:szCs w:val="24"/>
        </w:rPr>
        <w:t>4</w:t>
      </w:r>
      <w:r w:rsidRPr="0056753B">
        <w:rPr>
          <w:rFonts w:asciiTheme="minorHAnsi" w:hAnsiTheme="minorHAnsi" w:cstheme="minorHAnsi"/>
          <w:b/>
          <w:bCs/>
          <w:i w:val="0"/>
          <w:iCs w:val="0"/>
          <w:color w:val="0070C0"/>
          <w:sz w:val="24"/>
          <w:szCs w:val="24"/>
        </w:rPr>
        <w:t xml:space="preserve">.3 </w:t>
      </w:r>
      <w:r w:rsidR="00484856" w:rsidRPr="0056753B">
        <w:rPr>
          <w:rFonts w:asciiTheme="minorHAnsi" w:hAnsiTheme="minorHAnsi" w:cstheme="minorHAnsi"/>
          <w:b/>
          <w:bCs/>
          <w:i w:val="0"/>
          <w:iCs w:val="0"/>
          <w:color w:val="0070C0"/>
          <w:sz w:val="24"/>
          <w:szCs w:val="24"/>
        </w:rPr>
        <w:t>Compilée par Autre (précise</w:t>
      </w:r>
      <w:r w:rsidR="00C02190">
        <w:rPr>
          <w:rFonts w:asciiTheme="minorHAnsi" w:hAnsiTheme="minorHAnsi" w:cstheme="minorHAnsi"/>
          <w:b/>
          <w:bCs/>
          <w:i w:val="0"/>
          <w:iCs w:val="0"/>
          <w:color w:val="0070C0"/>
          <w:sz w:val="24"/>
          <w:szCs w:val="24"/>
        </w:rPr>
        <w:t>z</w:t>
      </w:r>
      <w:r w:rsidR="00484856" w:rsidRPr="0056753B">
        <w:rPr>
          <w:rFonts w:asciiTheme="minorHAnsi" w:hAnsiTheme="minorHAnsi" w:cstheme="minorHAnsi"/>
          <w:b/>
          <w:bCs/>
          <w:i w:val="0"/>
          <w:iCs w:val="0"/>
          <w:color w:val="0070C0"/>
          <w:sz w:val="24"/>
          <w:szCs w:val="24"/>
        </w:rPr>
        <w:t xml:space="preserve">) </w:t>
      </w:r>
    </w:p>
    <w:p w14:paraId="4D44DE7E" w14:textId="77777777" w:rsidR="006B1D5E" w:rsidRPr="0056753B" w:rsidRDefault="00484856" w:rsidP="00C828F7">
      <w:pPr>
        <w:spacing w:after="360"/>
        <w:jc w:val="both"/>
        <w:rPr>
          <w:rFonts w:cstheme="minorHAnsi"/>
        </w:rPr>
      </w:pPr>
      <w:r w:rsidRPr="0056753B">
        <w:rPr>
          <w:rFonts w:cstheme="minorHAnsi"/>
        </w:rPr>
        <w:t>Si compilé/diffusé/rapporté par une autre institution (par exemple ministère de l'économie, de l'énergie, du secteur privé, etc.), veuillez préciser</w:t>
      </w:r>
      <w:r w:rsidR="006B1D5E" w:rsidRPr="0056753B">
        <w:rPr>
          <w:rFonts w:cstheme="minorHAnsi"/>
        </w:rPr>
        <w:t>.</w:t>
      </w:r>
    </w:p>
    <w:p w14:paraId="61675E37" w14:textId="52925274" w:rsidR="00133F6B" w:rsidRPr="0056753B" w:rsidRDefault="002E1C7F" w:rsidP="00193CC8">
      <w:pPr>
        <w:pStyle w:val="Heading3"/>
        <w:spacing w:before="480"/>
        <w:ind w:firstLine="720"/>
        <w:jc w:val="both"/>
        <w:rPr>
          <w:rFonts w:asciiTheme="minorHAnsi" w:hAnsiTheme="minorHAnsi" w:cstheme="minorHAnsi"/>
          <w:b/>
          <w:bCs/>
          <w:color w:val="0070C0"/>
          <w:sz w:val="28"/>
          <w:szCs w:val="28"/>
        </w:rPr>
      </w:pPr>
      <w:r w:rsidRPr="0056753B">
        <w:rPr>
          <w:rFonts w:asciiTheme="minorHAnsi" w:hAnsiTheme="minorHAnsi" w:cstheme="minorHAnsi"/>
          <w:b/>
          <w:bCs/>
          <w:color w:val="0070C0"/>
          <w:sz w:val="28"/>
          <w:szCs w:val="28"/>
        </w:rPr>
        <w:t>2.</w:t>
      </w:r>
      <w:r w:rsidR="0048093B" w:rsidRPr="0056753B">
        <w:rPr>
          <w:rFonts w:asciiTheme="minorHAnsi" w:hAnsiTheme="minorHAnsi" w:cstheme="minorHAnsi"/>
          <w:b/>
          <w:bCs/>
          <w:color w:val="0070C0"/>
          <w:sz w:val="28"/>
          <w:szCs w:val="28"/>
        </w:rPr>
        <w:t>5</w:t>
      </w:r>
      <w:r w:rsidR="00F620AA" w:rsidRPr="0056753B">
        <w:t xml:space="preserve"> </w:t>
      </w:r>
      <w:r w:rsidR="005368C6" w:rsidRPr="0056753B">
        <w:rPr>
          <w:rFonts w:asciiTheme="minorHAnsi" w:hAnsiTheme="minorHAnsi" w:cstheme="minorHAnsi"/>
          <w:b/>
          <w:bCs/>
          <w:color w:val="0070C0"/>
          <w:sz w:val="28"/>
          <w:szCs w:val="28"/>
        </w:rPr>
        <w:t>Principales r</w:t>
      </w:r>
      <w:r w:rsidR="00F620AA" w:rsidRPr="0056753B">
        <w:rPr>
          <w:rFonts w:asciiTheme="minorHAnsi" w:hAnsiTheme="minorHAnsi" w:cstheme="minorHAnsi"/>
          <w:b/>
          <w:bCs/>
          <w:color w:val="0070C0"/>
          <w:sz w:val="28"/>
          <w:szCs w:val="28"/>
        </w:rPr>
        <w:t xml:space="preserve">aisons pour lesquelles la statistique / l'indicateur n'est pas disponible ou </w:t>
      </w:r>
      <w:r w:rsidR="00FD375A" w:rsidRPr="0056753B">
        <w:rPr>
          <w:rFonts w:asciiTheme="minorHAnsi" w:hAnsiTheme="minorHAnsi" w:cstheme="minorHAnsi"/>
          <w:b/>
          <w:bCs/>
          <w:color w:val="0070C0"/>
          <w:sz w:val="28"/>
          <w:szCs w:val="28"/>
        </w:rPr>
        <w:t xml:space="preserve">n'est </w:t>
      </w:r>
      <w:r w:rsidR="00F620AA" w:rsidRPr="0056753B">
        <w:rPr>
          <w:rFonts w:asciiTheme="minorHAnsi" w:hAnsiTheme="minorHAnsi" w:cstheme="minorHAnsi"/>
          <w:b/>
          <w:bCs/>
          <w:color w:val="0070C0"/>
          <w:sz w:val="28"/>
          <w:szCs w:val="28"/>
        </w:rPr>
        <w:t xml:space="preserve">pas mis à jour </w:t>
      </w:r>
    </w:p>
    <w:p w14:paraId="066E0B07" w14:textId="4D52CEEA" w:rsidR="00D01BB3" w:rsidRPr="0056753B" w:rsidRDefault="001A2F8A" w:rsidP="001B100D">
      <w:pPr>
        <w:jc w:val="both"/>
        <w:rPr>
          <w:rFonts w:cstheme="minorHAnsi"/>
        </w:rPr>
      </w:pPr>
      <w:r w:rsidRPr="0056753B">
        <w:rPr>
          <w:rFonts w:cstheme="minorHAnsi"/>
        </w:rPr>
        <w:t>Une indication des principales raisons pour lesquelles la statistique/l'indicateur n'est pas disponible ou n'est pas mise à jour doit être fournie à l'aide du menu déroulant et en insérant un</w:t>
      </w:r>
      <w:r w:rsidRPr="0056753B">
        <w:rPr>
          <w:rFonts w:cstheme="minorHAnsi"/>
          <w:color w:val="FF0000"/>
        </w:rPr>
        <w:t xml:space="preserve"> </w:t>
      </w:r>
      <w:r w:rsidR="007F2A4A" w:rsidRPr="0056753B">
        <w:rPr>
          <w:rFonts w:cstheme="minorHAnsi"/>
          <w:color w:val="FF0000"/>
        </w:rPr>
        <w:t>X</w:t>
      </w:r>
      <w:r w:rsidR="007F2A4A" w:rsidRPr="0056753B">
        <w:rPr>
          <w:rFonts w:cstheme="minorHAnsi"/>
        </w:rPr>
        <w:t xml:space="preserve"> le</w:t>
      </w:r>
      <w:r w:rsidRPr="0056753B">
        <w:rPr>
          <w:rFonts w:cstheme="minorHAnsi"/>
        </w:rPr>
        <w:t xml:space="preserve"> cas échéant</w:t>
      </w:r>
      <w:r w:rsidR="00D01BB3" w:rsidRPr="0056753B">
        <w:rPr>
          <w:rFonts w:cstheme="minorHAnsi"/>
        </w:rPr>
        <w:t>.</w:t>
      </w:r>
    </w:p>
    <w:p w14:paraId="5BC0F771" w14:textId="77777777" w:rsidR="00133F6B"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lastRenderedPageBreak/>
        <w:t>2.</w:t>
      </w:r>
      <w:r w:rsidR="0048093B" w:rsidRPr="0056753B">
        <w:rPr>
          <w:rFonts w:asciiTheme="minorHAnsi" w:hAnsiTheme="minorHAnsi" w:cstheme="minorHAnsi"/>
          <w:b/>
          <w:bCs/>
          <w:i w:val="0"/>
          <w:iCs w:val="0"/>
          <w:color w:val="0070C0"/>
          <w:sz w:val="24"/>
          <w:szCs w:val="24"/>
        </w:rPr>
        <w:t>5</w:t>
      </w:r>
      <w:r w:rsidRPr="0056753B">
        <w:rPr>
          <w:rFonts w:asciiTheme="minorHAnsi" w:hAnsiTheme="minorHAnsi" w:cstheme="minorHAnsi"/>
          <w:b/>
          <w:bCs/>
          <w:i w:val="0"/>
          <w:iCs w:val="0"/>
          <w:color w:val="0070C0"/>
          <w:sz w:val="24"/>
          <w:szCs w:val="24"/>
        </w:rPr>
        <w:t xml:space="preserve">.1 </w:t>
      </w:r>
      <w:r w:rsidR="00EC3636" w:rsidRPr="0056753B">
        <w:rPr>
          <w:rFonts w:asciiTheme="minorHAnsi" w:hAnsiTheme="minorHAnsi" w:cstheme="minorHAnsi"/>
          <w:b/>
          <w:bCs/>
          <w:i w:val="0"/>
          <w:iCs w:val="0"/>
          <w:color w:val="0070C0"/>
          <w:sz w:val="24"/>
          <w:szCs w:val="24"/>
        </w:rPr>
        <w:t xml:space="preserve">Contraintes de ressources </w:t>
      </w:r>
    </w:p>
    <w:p w14:paraId="5BDAA6F6" w14:textId="457E8579" w:rsidR="00EC3636" w:rsidRPr="0056753B" w:rsidRDefault="00EC3636" w:rsidP="001B100D">
      <w:pPr>
        <w:jc w:val="both"/>
        <w:rPr>
          <w:rFonts w:cstheme="minorHAnsi"/>
        </w:rPr>
      </w:pPr>
      <w:r w:rsidRPr="0056753B">
        <w:rPr>
          <w:rFonts w:cstheme="minorHAnsi"/>
        </w:rPr>
        <w:t>Les contraintes en ressources financières et en personnel au sein des unités de statistiques de l'environnement ou de son équivalent, lorsqu'elles sont hébergées par l'INS et/ou des agences partenaires impliquées dans la production de chaque statistique/indicateur</w:t>
      </w:r>
      <w:r w:rsidR="00F572D1" w:rsidRPr="0056753B">
        <w:rPr>
          <w:rFonts w:cstheme="minorHAnsi"/>
        </w:rPr>
        <w:t>.</w:t>
      </w:r>
    </w:p>
    <w:p w14:paraId="7F1316DB" w14:textId="77777777" w:rsidR="00133F6B"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w:t>
      </w:r>
      <w:r w:rsidR="0048093B" w:rsidRPr="0056753B">
        <w:rPr>
          <w:rFonts w:asciiTheme="minorHAnsi" w:hAnsiTheme="minorHAnsi" w:cstheme="minorHAnsi"/>
          <w:b/>
          <w:bCs/>
          <w:i w:val="0"/>
          <w:iCs w:val="0"/>
          <w:color w:val="0070C0"/>
          <w:sz w:val="24"/>
          <w:szCs w:val="24"/>
        </w:rPr>
        <w:t>5</w:t>
      </w:r>
      <w:r w:rsidRPr="0056753B">
        <w:rPr>
          <w:rFonts w:asciiTheme="minorHAnsi" w:hAnsiTheme="minorHAnsi" w:cstheme="minorHAnsi"/>
          <w:b/>
          <w:bCs/>
          <w:i w:val="0"/>
          <w:iCs w:val="0"/>
          <w:color w:val="0070C0"/>
          <w:sz w:val="24"/>
          <w:szCs w:val="24"/>
        </w:rPr>
        <w:t xml:space="preserve">.2 </w:t>
      </w:r>
      <w:r w:rsidR="00EC3636" w:rsidRPr="0056753B">
        <w:rPr>
          <w:rFonts w:asciiTheme="minorHAnsi" w:hAnsiTheme="minorHAnsi" w:cstheme="minorHAnsi"/>
          <w:b/>
          <w:bCs/>
          <w:i w:val="0"/>
          <w:iCs w:val="0"/>
          <w:color w:val="0070C0"/>
          <w:sz w:val="24"/>
          <w:szCs w:val="24"/>
        </w:rPr>
        <w:t>Difficulté méthodologique/technique dans la collecte des données</w:t>
      </w:r>
      <w:r w:rsidR="00133F6B" w:rsidRPr="0056753B">
        <w:rPr>
          <w:rFonts w:asciiTheme="minorHAnsi" w:hAnsiTheme="minorHAnsi" w:cstheme="minorHAnsi"/>
          <w:b/>
          <w:bCs/>
          <w:i w:val="0"/>
          <w:iCs w:val="0"/>
          <w:color w:val="0070C0"/>
          <w:sz w:val="24"/>
          <w:szCs w:val="24"/>
        </w:rPr>
        <w:t xml:space="preserve"> </w:t>
      </w:r>
    </w:p>
    <w:p w14:paraId="30C69E07" w14:textId="77777777" w:rsidR="00EC3636" w:rsidRPr="0056753B" w:rsidRDefault="00EC3636" w:rsidP="001B100D">
      <w:pPr>
        <w:jc w:val="both"/>
        <w:rPr>
          <w:rFonts w:cstheme="minorHAnsi"/>
        </w:rPr>
      </w:pPr>
      <w:r w:rsidRPr="0056753B">
        <w:rPr>
          <w:rFonts w:cstheme="minorHAnsi"/>
        </w:rPr>
        <w:t>Difficulté à collecter les données pour des raisons méthodologiques (c'est-à-dire le manque de méthodologies comprenant des concepts, des méthodes ou des classifications) ou des raisons techniques (c'est-à-dire des difficultés dans les méthodes d'agrégation des données primaires volumineuses aux statistiques/séries d'indicateurs sur le changement climatique ; problèmes techniques d'interprétation de la télédétection, etc.).</w:t>
      </w:r>
    </w:p>
    <w:p w14:paraId="2F225CAA" w14:textId="77777777" w:rsidR="00133F6B"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w:t>
      </w:r>
      <w:r w:rsidR="0048093B" w:rsidRPr="0056753B">
        <w:rPr>
          <w:rFonts w:asciiTheme="minorHAnsi" w:hAnsiTheme="minorHAnsi" w:cstheme="minorHAnsi"/>
          <w:b/>
          <w:bCs/>
          <w:i w:val="0"/>
          <w:iCs w:val="0"/>
          <w:color w:val="0070C0"/>
          <w:sz w:val="24"/>
          <w:szCs w:val="24"/>
        </w:rPr>
        <w:t>5</w:t>
      </w:r>
      <w:r w:rsidRPr="0056753B">
        <w:rPr>
          <w:rFonts w:asciiTheme="minorHAnsi" w:hAnsiTheme="minorHAnsi" w:cstheme="minorHAnsi"/>
          <w:b/>
          <w:bCs/>
          <w:i w:val="0"/>
          <w:iCs w:val="0"/>
          <w:color w:val="0070C0"/>
          <w:sz w:val="24"/>
          <w:szCs w:val="24"/>
        </w:rPr>
        <w:t xml:space="preserve">.3 </w:t>
      </w:r>
      <w:r w:rsidR="00E62073" w:rsidRPr="0056753B">
        <w:rPr>
          <w:rFonts w:asciiTheme="minorHAnsi" w:hAnsiTheme="minorHAnsi" w:cstheme="minorHAnsi"/>
          <w:b/>
          <w:bCs/>
          <w:i w:val="0"/>
          <w:iCs w:val="0"/>
          <w:color w:val="0070C0"/>
          <w:sz w:val="24"/>
          <w:szCs w:val="24"/>
        </w:rPr>
        <w:t>Qualité insuffisante</w:t>
      </w:r>
      <w:r w:rsidR="00133F6B" w:rsidRPr="0056753B">
        <w:rPr>
          <w:rFonts w:asciiTheme="minorHAnsi" w:hAnsiTheme="minorHAnsi" w:cstheme="minorHAnsi"/>
          <w:b/>
          <w:bCs/>
          <w:i w:val="0"/>
          <w:iCs w:val="0"/>
          <w:color w:val="0070C0"/>
          <w:sz w:val="24"/>
          <w:szCs w:val="24"/>
        </w:rPr>
        <w:t xml:space="preserve"> </w:t>
      </w:r>
    </w:p>
    <w:p w14:paraId="1D664081" w14:textId="0AA33D07" w:rsidR="00E62073" w:rsidRPr="0056753B" w:rsidRDefault="00E62073" w:rsidP="00E62073">
      <w:pPr>
        <w:jc w:val="both"/>
        <w:rPr>
          <w:rFonts w:cstheme="minorHAnsi"/>
        </w:rPr>
      </w:pPr>
      <w:r w:rsidRPr="0056753B">
        <w:rPr>
          <w:rFonts w:cstheme="minorHAnsi"/>
        </w:rPr>
        <w:t>Les données sont de qualité insuffisante si elles ne répondent pas aux normes statistiques généralement reconnues. Ceci se rapporte principalement à tout ou partie de conditions suivantes</w:t>
      </w:r>
      <w:r w:rsidR="006F49F3" w:rsidRPr="0056753B">
        <w:rPr>
          <w:rFonts w:cstheme="minorHAnsi"/>
        </w:rPr>
        <w:t xml:space="preserve"> </w:t>
      </w:r>
      <w:r w:rsidRPr="0056753B">
        <w:rPr>
          <w:rFonts w:cstheme="minorHAnsi"/>
        </w:rPr>
        <w:t xml:space="preserve">:      </w:t>
      </w:r>
    </w:p>
    <w:p w14:paraId="45C89AAE" w14:textId="417E7CCE" w:rsidR="008F3E84" w:rsidRPr="0056753B" w:rsidRDefault="005338BB" w:rsidP="00E62073">
      <w:pPr>
        <w:numPr>
          <w:ilvl w:val="1"/>
          <w:numId w:val="20"/>
        </w:numPr>
        <w:jc w:val="both"/>
        <w:rPr>
          <w:rFonts w:cstheme="minorHAnsi"/>
        </w:rPr>
      </w:pPr>
      <w:r w:rsidRPr="0056753B">
        <w:rPr>
          <w:rFonts w:cstheme="minorHAnsi"/>
        </w:rPr>
        <w:t>Métadonnées insuffisantes ou inexistantes - ne permet pas l'évaluation de la qualité et de la comparabilité du ou des ensembles de données</w:t>
      </w:r>
      <w:r w:rsidR="00693702" w:rsidRPr="0056753B">
        <w:rPr>
          <w:rFonts w:cstheme="minorHAnsi"/>
        </w:rPr>
        <w:t xml:space="preserve"> </w:t>
      </w:r>
      <w:r w:rsidRPr="0056753B">
        <w:rPr>
          <w:rFonts w:cstheme="minorHAnsi"/>
        </w:rPr>
        <w:t xml:space="preserve">;      </w:t>
      </w:r>
    </w:p>
    <w:p w14:paraId="58D680CA" w14:textId="2C86C460" w:rsidR="008F3E84" w:rsidRPr="0056753B" w:rsidRDefault="00E62073" w:rsidP="00E62073">
      <w:pPr>
        <w:numPr>
          <w:ilvl w:val="1"/>
          <w:numId w:val="20"/>
        </w:numPr>
        <w:jc w:val="both"/>
        <w:rPr>
          <w:rFonts w:cstheme="minorHAnsi"/>
        </w:rPr>
      </w:pPr>
      <w:r w:rsidRPr="0056753B">
        <w:rPr>
          <w:rFonts w:cstheme="minorHAnsi"/>
        </w:rPr>
        <w:t>Précision - la statistique/indicateur</w:t>
      </w:r>
      <w:r w:rsidR="005338BB" w:rsidRPr="0056753B">
        <w:rPr>
          <w:rFonts w:cstheme="minorHAnsi"/>
        </w:rPr>
        <w:t xml:space="preserve"> ne décrivent pas corr</w:t>
      </w:r>
      <w:r w:rsidRPr="0056753B">
        <w:rPr>
          <w:rFonts w:cstheme="minorHAnsi"/>
        </w:rPr>
        <w:t>ectement les phénomènes qu'elle</w:t>
      </w:r>
      <w:r w:rsidR="005338BB" w:rsidRPr="0056753B">
        <w:rPr>
          <w:rFonts w:cstheme="minorHAnsi"/>
        </w:rPr>
        <w:t xml:space="preserve"> étai</w:t>
      </w:r>
      <w:r w:rsidRPr="0056753B">
        <w:rPr>
          <w:rFonts w:cstheme="minorHAnsi"/>
        </w:rPr>
        <w:t>t sensée</w:t>
      </w:r>
      <w:r w:rsidR="005338BB" w:rsidRPr="0056753B">
        <w:rPr>
          <w:rFonts w:cstheme="minorHAnsi"/>
        </w:rPr>
        <w:t xml:space="preserve"> mesurer</w:t>
      </w:r>
      <w:r w:rsidR="00693702" w:rsidRPr="0056753B">
        <w:rPr>
          <w:rFonts w:cstheme="minorHAnsi"/>
        </w:rPr>
        <w:t xml:space="preserve"> </w:t>
      </w:r>
      <w:r w:rsidR="005338BB" w:rsidRPr="0056753B">
        <w:rPr>
          <w:rFonts w:cstheme="minorHAnsi"/>
        </w:rPr>
        <w:t xml:space="preserve">;     </w:t>
      </w:r>
    </w:p>
    <w:p w14:paraId="1A3AAC80" w14:textId="49287309" w:rsidR="008F3E84" w:rsidRPr="0056753B" w:rsidRDefault="005338BB" w:rsidP="00E62073">
      <w:pPr>
        <w:numPr>
          <w:ilvl w:val="1"/>
          <w:numId w:val="20"/>
        </w:numPr>
        <w:jc w:val="both"/>
        <w:rPr>
          <w:rFonts w:cstheme="minorHAnsi"/>
        </w:rPr>
      </w:pPr>
      <w:r w:rsidRPr="0056753B">
        <w:rPr>
          <w:rFonts w:cstheme="minorHAnsi"/>
        </w:rPr>
        <w:t>Rapidité - le délai entre le point de référence et la date à laquelle l'information devient disponible est trop long pour rendre les données utiles</w:t>
      </w:r>
      <w:r w:rsidR="00693702" w:rsidRPr="0056753B">
        <w:rPr>
          <w:rFonts w:cstheme="minorHAnsi"/>
        </w:rPr>
        <w:t xml:space="preserve"> </w:t>
      </w:r>
      <w:r w:rsidRPr="0056753B">
        <w:rPr>
          <w:rFonts w:cstheme="minorHAnsi"/>
        </w:rPr>
        <w:t xml:space="preserve">;      </w:t>
      </w:r>
    </w:p>
    <w:p w14:paraId="6BC77BBD" w14:textId="2FD20A25" w:rsidR="008F3E84" w:rsidRPr="0056753B" w:rsidRDefault="005338BB" w:rsidP="00E62073">
      <w:pPr>
        <w:numPr>
          <w:ilvl w:val="1"/>
          <w:numId w:val="20"/>
        </w:numPr>
        <w:jc w:val="both"/>
        <w:rPr>
          <w:rFonts w:cstheme="minorHAnsi"/>
        </w:rPr>
      </w:pPr>
      <w:r w:rsidRPr="0056753B">
        <w:rPr>
          <w:rFonts w:cstheme="minorHAnsi"/>
        </w:rPr>
        <w:t>Cohérence - les données ne sont pas recueillies en utilisant les concepts et classifications standards ou internationalement acceptés</w:t>
      </w:r>
      <w:r w:rsidR="00693702" w:rsidRPr="0056753B">
        <w:rPr>
          <w:rFonts w:cstheme="minorHAnsi"/>
        </w:rPr>
        <w:t xml:space="preserve"> </w:t>
      </w:r>
      <w:r w:rsidRPr="0056753B">
        <w:rPr>
          <w:rFonts w:cstheme="minorHAnsi"/>
        </w:rPr>
        <w:t xml:space="preserve">; les données ne sont pas collectées en utilisant le même phénomène cible pertinent suivant la période et/ou la région; les données ne sont pas cohérentes. </w:t>
      </w:r>
    </w:p>
    <w:p w14:paraId="30DEB8AC" w14:textId="3D36DA2A" w:rsidR="00133F6B" w:rsidRPr="0056753B" w:rsidRDefault="002E1C7F" w:rsidP="00D323B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w:t>
      </w:r>
      <w:r w:rsidR="0048093B" w:rsidRPr="0056753B">
        <w:rPr>
          <w:rFonts w:asciiTheme="minorHAnsi" w:hAnsiTheme="minorHAnsi" w:cstheme="minorHAnsi"/>
          <w:b/>
          <w:bCs/>
          <w:i w:val="0"/>
          <w:iCs w:val="0"/>
          <w:color w:val="0070C0"/>
          <w:sz w:val="24"/>
          <w:szCs w:val="24"/>
        </w:rPr>
        <w:t>5</w:t>
      </w:r>
      <w:r w:rsidRPr="0056753B">
        <w:rPr>
          <w:rFonts w:asciiTheme="minorHAnsi" w:hAnsiTheme="minorHAnsi" w:cstheme="minorHAnsi"/>
          <w:b/>
          <w:bCs/>
          <w:i w:val="0"/>
          <w:iCs w:val="0"/>
          <w:color w:val="0070C0"/>
          <w:sz w:val="24"/>
          <w:szCs w:val="24"/>
        </w:rPr>
        <w:t>.4</w:t>
      </w:r>
      <w:r w:rsidR="00D323BC" w:rsidRPr="0056753B">
        <w:rPr>
          <w:rFonts w:asciiTheme="minorHAnsi" w:hAnsiTheme="minorHAnsi" w:cstheme="minorHAnsi"/>
          <w:b/>
          <w:bCs/>
          <w:i w:val="0"/>
          <w:iCs w:val="0"/>
          <w:color w:val="0070C0"/>
          <w:sz w:val="24"/>
          <w:szCs w:val="24"/>
        </w:rPr>
        <w:t xml:space="preserve"> Inaccessibilité</w:t>
      </w:r>
    </w:p>
    <w:p w14:paraId="3D314EFD" w14:textId="77777777" w:rsidR="00D323BC" w:rsidRPr="0056753B" w:rsidRDefault="00D323BC" w:rsidP="001B100D">
      <w:pPr>
        <w:jc w:val="both"/>
        <w:rPr>
          <w:rFonts w:cstheme="minorHAnsi"/>
        </w:rPr>
      </w:pPr>
      <w:r w:rsidRPr="0056753B">
        <w:rPr>
          <w:rFonts w:cstheme="minorHAnsi"/>
        </w:rPr>
        <w:t>Les données sont considérées inaccessibles si elles ne peuvent pas être obtenues de la part de l'agence responsable ou de la source primaire avec une relative facilité, ou si les données ne peuvent pas être fournies dans un format permettant de les utiliser</w:t>
      </w:r>
      <w:r w:rsidR="00EF63BA" w:rsidRPr="0056753B">
        <w:rPr>
          <w:rFonts w:cstheme="minorHAnsi"/>
        </w:rPr>
        <w:t>.</w:t>
      </w:r>
    </w:p>
    <w:p w14:paraId="4818FB4C" w14:textId="631E73B1" w:rsidR="00FF245B"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2.</w:t>
      </w:r>
      <w:r w:rsidR="0048093B" w:rsidRPr="0056753B">
        <w:rPr>
          <w:rFonts w:asciiTheme="minorHAnsi" w:hAnsiTheme="minorHAnsi" w:cstheme="minorHAnsi"/>
          <w:b/>
          <w:bCs/>
          <w:i w:val="0"/>
          <w:iCs w:val="0"/>
          <w:color w:val="0070C0"/>
          <w:sz w:val="24"/>
          <w:szCs w:val="24"/>
        </w:rPr>
        <w:t>5</w:t>
      </w:r>
      <w:r w:rsidRPr="0056753B">
        <w:rPr>
          <w:rFonts w:asciiTheme="minorHAnsi" w:hAnsiTheme="minorHAnsi" w:cstheme="minorHAnsi"/>
          <w:b/>
          <w:bCs/>
          <w:i w:val="0"/>
          <w:iCs w:val="0"/>
          <w:color w:val="0070C0"/>
          <w:sz w:val="24"/>
          <w:szCs w:val="24"/>
        </w:rPr>
        <w:t xml:space="preserve">.5 </w:t>
      </w:r>
      <w:r w:rsidR="005B57D8" w:rsidRPr="0056753B">
        <w:rPr>
          <w:rFonts w:asciiTheme="minorHAnsi" w:hAnsiTheme="minorHAnsi" w:cstheme="minorHAnsi"/>
          <w:b/>
          <w:bCs/>
          <w:i w:val="0"/>
          <w:iCs w:val="0"/>
          <w:color w:val="0070C0"/>
          <w:sz w:val="24"/>
          <w:szCs w:val="24"/>
        </w:rPr>
        <w:t>Absence</w:t>
      </w:r>
      <w:r w:rsidR="00EF63BA" w:rsidRPr="0056753B">
        <w:rPr>
          <w:rFonts w:asciiTheme="minorHAnsi" w:hAnsiTheme="minorHAnsi" w:cstheme="minorHAnsi"/>
          <w:b/>
          <w:bCs/>
          <w:i w:val="0"/>
          <w:iCs w:val="0"/>
          <w:color w:val="0070C0"/>
          <w:sz w:val="24"/>
          <w:szCs w:val="24"/>
        </w:rPr>
        <w:t xml:space="preserve"> de structure/coordination institutionnelle </w:t>
      </w:r>
    </w:p>
    <w:p w14:paraId="460CB74B" w14:textId="77777777" w:rsidR="00EF63BA" w:rsidRPr="0056753B" w:rsidRDefault="00EF63BA" w:rsidP="001B100D">
      <w:pPr>
        <w:jc w:val="both"/>
        <w:rPr>
          <w:rFonts w:cstheme="minorHAnsi"/>
        </w:rPr>
      </w:pPr>
      <w:r w:rsidRPr="0056753B">
        <w:rPr>
          <w:rFonts w:cstheme="minorHAnsi"/>
        </w:rPr>
        <w:t>Les obstacles institutionnels ou politiques pourraient présenter des difficultés pour accéder et utiliser les ensembles de données primaires pertinents. Cette case doit être cochée si la collaboration entre les institutions nécessaires n'est pas suffisante pour permettre un partage adéquat des ensembles de données et des statistiques sur le changement climatique qui en résultent, et/ou si l'institutionnalisation des programmes/unités de statistiques sur le changement climatique est insuffisante. Ces deux conditions présenteraient des obstacles à la production systématique de statistiques sur le changement climatique.</w:t>
      </w:r>
    </w:p>
    <w:p w14:paraId="48B67911" w14:textId="790010EB" w:rsidR="00133F6B"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lastRenderedPageBreak/>
        <w:t>2.</w:t>
      </w:r>
      <w:r w:rsidR="0048093B" w:rsidRPr="0056753B">
        <w:rPr>
          <w:rFonts w:asciiTheme="minorHAnsi" w:hAnsiTheme="minorHAnsi" w:cstheme="minorHAnsi"/>
          <w:b/>
          <w:bCs/>
          <w:i w:val="0"/>
          <w:iCs w:val="0"/>
          <w:color w:val="0070C0"/>
          <w:sz w:val="24"/>
          <w:szCs w:val="24"/>
        </w:rPr>
        <w:t>5</w:t>
      </w:r>
      <w:r w:rsidRPr="0056753B">
        <w:rPr>
          <w:rFonts w:asciiTheme="minorHAnsi" w:hAnsiTheme="minorHAnsi" w:cstheme="minorHAnsi"/>
          <w:b/>
          <w:bCs/>
          <w:i w:val="0"/>
          <w:iCs w:val="0"/>
          <w:color w:val="0070C0"/>
          <w:sz w:val="24"/>
          <w:szCs w:val="24"/>
        </w:rPr>
        <w:t xml:space="preserve">.6 </w:t>
      </w:r>
      <w:r w:rsidR="00D323BC" w:rsidRPr="0056753B">
        <w:rPr>
          <w:rFonts w:asciiTheme="minorHAnsi" w:hAnsiTheme="minorHAnsi" w:cstheme="minorHAnsi"/>
          <w:b/>
          <w:bCs/>
          <w:i w:val="0"/>
          <w:iCs w:val="0"/>
          <w:color w:val="0070C0"/>
          <w:sz w:val="24"/>
          <w:szCs w:val="24"/>
        </w:rPr>
        <w:t>Autres</w:t>
      </w:r>
      <w:r w:rsidR="00133F6B" w:rsidRPr="0056753B">
        <w:rPr>
          <w:rFonts w:asciiTheme="minorHAnsi" w:hAnsiTheme="minorHAnsi" w:cstheme="minorHAnsi"/>
          <w:b/>
          <w:bCs/>
          <w:i w:val="0"/>
          <w:iCs w:val="0"/>
          <w:color w:val="0070C0"/>
          <w:sz w:val="24"/>
          <w:szCs w:val="24"/>
        </w:rPr>
        <w:t xml:space="preserve"> </w:t>
      </w:r>
      <w:r w:rsidR="00790EAC" w:rsidRPr="0056753B">
        <w:rPr>
          <w:rFonts w:asciiTheme="minorHAnsi" w:hAnsiTheme="minorHAnsi" w:cstheme="minorHAnsi"/>
          <w:b/>
          <w:bCs/>
          <w:i w:val="0"/>
          <w:iCs w:val="0"/>
          <w:color w:val="0070C0"/>
          <w:sz w:val="24"/>
          <w:szCs w:val="24"/>
        </w:rPr>
        <w:t>(précise</w:t>
      </w:r>
      <w:r w:rsidR="00C02190">
        <w:rPr>
          <w:rFonts w:asciiTheme="minorHAnsi" w:hAnsiTheme="minorHAnsi" w:cstheme="minorHAnsi"/>
          <w:b/>
          <w:bCs/>
          <w:i w:val="0"/>
          <w:iCs w:val="0"/>
          <w:color w:val="0070C0"/>
          <w:sz w:val="24"/>
          <w:szCs w:val="24"/>
        </w:rPr>
        <w:t>z</w:t>
      </w:r>
      <w:r w:rsidR="00790EAC" w:rsidRPr="0056753B">
        <w:rPr>
          <w:rFonts w:asciiTheme="minorHAnsi" w:hAnsiTheme="minorHAnsi" w:cstheme="minorHAnsi"/>
          <w:b/>
          <w:bCs/>
          <w:i w:val="0"/>
          <w:iCs w:val="0"/>
          <w:color w:val="0070C0"/>
          <w:sz w:val="24"/>
          <w:szCs w:val="24"/>
        </w:rPr>
        <w:t>)</w:t>
      </w:r>
    </w:p>
    <w:p w14:paraId="79A68DFF" w14:textId="109D654E" w:rsidR="002C4DF1" w:rsidRPr="0056753B" w:rsidRDefault="00D323BC" w:rsidP="001B100D">
      <w:pPr>
        <w:jc w:val="both"/>
        <w:rPr>
          <w:rFonts w:cstheme="minorHAnsi"/>
        </w:rPr>
      </w:pPr>
      <w:r w:rsidRPr="0056753B">
        <w:rPr>
          <w:rFonts w:cstheme="minorHAnsi"/>
        </w:rPr>
        <w:t>Les difficultés autres que celles décrites dans les sections précédentes doivent être spécifiées</w:t>
      </w:r>
      <w:r w:rsidR="00F572D1" w:rsidRPr="0056753B">
        <w:rPr>
          <w:rFonts w:cstheme="minorHAnsi"/>
        </w:rPr>
        <w:t>.</w:t>
      </w:r>
      <w:r w:rsidRPr="0056753B">
        <w:rPr>
          <w:rFonts w:cstheme="minorHAnsi"/>
        </w:rPr>
        <w:t xml:space="preserve"> </w:t>
      </w:r>
    </w:p>
    <w:p w14:paraId="67ECA1AA" w14:textId="77777777" w:rsidR="0004763D" w:rsidRPr="0056753B" w:rsidRDefault="002E1C7F" w:rsidP="00CD79EE">
      <w:pPr>
        <w:pStyle w:val="Heading1"/>
        <w:rPr>
          <w:lang w:val="fr-FR"/>
        </w:rPr>
      </w:pPr>
      <w:r w:rsidRPr="0056753B">
        <w:rPr>
          <w:lang w:val="fr-FR"/>
        </w:rPr>
        <w:t xml:space="preserve">3. </w:t>
      </w:r>
      <w:r w:rsidR="00D323BC" w:rsidRPr="0056753B">
        <w:rPr>
          <w:lang w:val="fr-FR"/>
        </w:rPr>
        <w:t>Solidité Méthodologique</w:t>
      </w:r>
    </w:p>
    <w:p w14:paraId="24231F34" w14:textId="77777777" w:rsidR="0004763D" w:rsidRPr="0056753B" w:rsidRDefault="00AA30DB" w:rsidP="001B100D">
      <w:pPr>
        <w:pStyle w:val="NoSpacing"/>
        <w:tabs>
          <w:tab w:val="left" w:pos="630"/>
        </w:tabs>
        <w:jc w:val="both"/>
        <w:rPr>
          <w:rFonts w:cstheme="minorHAnsi"/>
          <w:lang w:val="fr-FR"/>
        </w:rPr>
      </w:pPr>
      <w:r w:rsidRPr="0056753B">
        <w:rPr>
          <w:rFonts w:cstheme="minorHAnsi"/>
          <w:lang w:val="fr-FR"/>
        </w:rPr>
        <w:t xml:space="preserve">La validité </w:t>
      </w:r>
      <w:r w:rsidR="00EF63BA" w:rsidRPr="0056753B">
        <w:rPr>
          <w:rFonts w:cstheme="minorHAnsi"/>
          <w:lang w:val="fr-FR"/>
        </w:rPr>
        <w:t>doit être évalué en comparant les méthodes recommandées au niveau international avec celles appliquées au niveau national. En cas de différence entre les méthodes internationales et nationales, une évaluation de cette différence aidera le pays à suivre ses progrès vers l'alignement sur les méthodes recommandées au niveau international, par exemple les Lignes directrices 2006 du GIEC pour les inventaires de GES. De courtes fiches de métadonnées ont été remplies dans la mesure du possible pour tous les indicateurs et statistiques de l'Ensemble mondial, en veillant à ce que les définitions statistiques convenues au niveau international soient appliquées pour les indicateurs et statistiques évalués aux niveaux 1 et 2.</w:t>
      </w:r>
    </w:p>
    <w:p w14:paraId="6F8D8ABA" w14:textId="77777777" w:rsidR="00C914F8" w:rsidRPr="0056753B" w:rsidRDefault="00492648" w:rsidP="00BE0F4F">
      <w:pPr>
        <w:pStyle w:val="Heading3"/>
        <w:spacing w:before="480"/>
        <w:ind w:firstLine="720"/>
        <w:jc w:val="both"/>
        <w:rPr>
          <w:rFonts w:cstheme="minorHAnsi"/>
          <w:b/>
          <w:bCs/>
          <w:color w:val="0070C0"/>
          <w:sz w:val="28"/>
          <w:szCs w:val="28"/>
        </w:rPr>
      </w:pPr>
      <w:r w:rsidRPr="0056753B">
        <w:rPr>
          <w:rFonts w:asciiTheme="minorHAnsi" w:hAnsiTheme="minorHAnsi" w:cstheme="minorHAnsi"/>
          <w:b/>
          <w:bCs/>
          <w:color w:val="0070C0"/>
          <w:sz w:val="28"/>
          <w:szCs w:val="28"/>
        </w:rPr>
        <w:t xml:space="preserve">3.1 </w:t>
      </w:r>
      <w:r w:rsidR="00AA30DB" w:rsidRPr="0056753B">
        <w:rPr>
          <w:rFonts w:asciiTheme="minorHAnsi" w:hAnsiTheme="minorHAnsi" w:cstheme="minorHAnsi"/>
          <w:b/>
          <w:bCs/>
          <w:color w:val="0070C0"/>
          <w:sz w:val="28"/>
          <w:szCs w:val="28"/>
        </w:rPr>
        <w:t>Comparabilité international</w:t>
      </w:r>
      <w:r w:rsidR="00BF25EF" w:rsidRPr="0056753B">
        <w:rPr>
          <w:rFonts w:asciiTheme="minorHAnsi" w:hAnsiTheme="minorHAnsi" w:cstheme="minorHAnsi"/>
          <w:b/>
          <w:bCs/>
          <w:color w:val="0070C0"/>
          <w:sz w:val="28"/>
          <w:szCs w:val="28"/>
        </w:rPr>
        <w:t>e</w:t>
      </w:r>
      <w:r w:rsidR="00AA30DB" w:rsidRPr="0056753B">
        <w:rPr>
          <w:rFonts w:asciiTheme="minorHAnsi" w:hAnsiTheme="minorHAnsi" w:cstheme="minorHAnsi"/>
          <w:b/>
          <w:bCs/>
          <w:color w:val="0070C0"/>
          <w:sz w:val="28"/>
          <w:szCs w:val="28"/>
        </w:rPr>
        <w:t xml:space="preserve"> </w:t>
      </w:r>
    </w:p>
    <w:p w14:paraId="27B68C9B" w14:textId="77777777" w:rsidR="00AA30DB" w:rsidRPr="0056753B" w:rsidRDefault="00AA30DB" w:rsidP="00335FCB">
      <w:pPr>
        <w:pStyle w:val="NoSpacing"/>
        <w:tabs>
          <w:tab w:val="left" w:pos="630"/>
        </w:tabs>
        <w:jc w:val="both"/>
        <w:rPr>
          <w:rFonts w:cstheme="minorHAnsi"/>
          <w:lang w:val="fr-FR"/>
        </w:rPr>
      </w:pPr>
      <w:r w:rsidRPr="0056753B">
        <w:rPr>
          <w:rFonts w:cstheme="minorHAnsi"/>
          <w:lang w:val="fr-FR"/>
        </w:rPr>
        <w:t>La comparabilité implique l'utilisation de concepts, de définitions et de méthodes communs dans la production de statistiques et d'indicateurs sur le changement climatique entre les pays. C'est une dimension importante de la qualité et si les données/statistiques/indicateurs ne sont pas comparables, ils perdent beaucoup de leur utilité et de leur pertinence.</w:t>
      </w:r>
    </w:p>
    <w:p w14:paraId="41C8F396" w14:textId="77777777" w:rsidR="00AA30DB" w:rsidRPr="0056753B" w:rsidRDefault="00AA30DB" w:rsidP="00335FCB">
      <w:pPr>
        <w:pStyle w:val="NoSpacing"/>
        <w:tabs>
          <w:tab w:val="left" w:pos="630"/>
        </w:tabs>
        <w:jc w:val="both"/>
        <w:rPr>
          <w:rFonts w:cstheme="minorHAnsi"/>
          <w:lang w:val="fr-FR"/>
        </w:rPr>
      </w:pPr>
    </w:p>
    <w:p w14:paraId="673715AC" w14:textId="77777777" w:rsidR="0027193D"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3.</w:t>
      </w:r>
      <w:r w:rsidR="00CB5B8D" w:rsidRPr="0056753B">
        <w:rPr>
          <w:rFonts w:asciiTheme="minorHAnsi" w:hAnsiTheme="minorHAnsi" w:cstheme="minorHAnsi"/>
          <w:b/>
          <w:bCs/>
          <w:i w:val="0"/>
          <w:iCs w:val="0"/>
          <w:color w:val="0070C0"/>
          <w:sz w:val="24"/>
          <w:szCs w:val="24"/>
        </w:rPr>
        <w:t>1</w:t>
      </w:r>
      <w:r w:rsidRPr="0056753B">
        <w:rPr>
          <w:rFonts w:asciiTheme="minorHAnsi" w:hAnsiTheme="minorHAnsi" w:cstheme="minorHAnsi"/>
          <w:b/>
          <w:bCs/>
          <w:i w:val="0"/>
          <w:iCs w:val="0"/>
          <w:color w:val="0070C0"/>
          <w:sz w:val="24"/>
          <w:szCs w:val="24"/>
        </w:rPr>
        <w:t xml:space="preserve">.1 </w:t>
      </w:r>
      <w:r w:rsidR="00AA30DB" w:rsidRPr="0056753B">
        <w:rPr>
          <w:rFonts w:asciiTheme="minorHAnsi" w:hAnsiTheme="minorHAnsi" w:cstheme="minorHAnsi"/>
          <w:b/>
          <w:bCs/>
          <w:i w:val="0"/>
          <w:iCs w:val="0"/>
          <w:color w:val="0070C0"/>
          <w:sz w:val="24"/>
          <w:szCs w:val="24"/>
        </w:rPr>
        <w:t>Méthodologie</w:t>
      </w:r>
    </w:p>
    <w:p w14:paraId="46C158D8" w14:textId="3368F190" w:rsidR="005F1DDC" w:rsidRPr="0056753B" w:rsidRDefault="00AA30DB" w:rsidP="001B100D">
      <w:pPr>
        <w:jc w:val="both"/>
        <w:rPr>
          <w:rFonts w:cstheme="minorHAnsi"/>
        </w:rPr>
      </w:pPr>
      <w:r w:rsidRPr="0056753B">
        <w:rPr>
          <w:rFonts w:cstheme="minorHAnsi"/>
        </w:rPr>
        <w:t>Cette colonne contient un menu déroulant à utiliser pour indiquer si la méthodologie appliquée au niveau national est valable. Les options de cette colonne qui doivent être choisies sont</w:t>
      </w:r>
      <w:r w:rsidR="006F49F3" w:rsidRPr="0056753B">
        <w:rPr>
          <w:rFonts w:cstheme="minorHAnsi"/>
        </w:rPr>
        <w:t xml:space="preserve"> </w:t>
      </w:r>
      <w:r w:rsidR="00DA0F41" w:rsidRPr="0056753B">
        <w:rPr>
          <w:rFonts w:cstheme="minorHAnsi"/>
        </w:rPr>
        <w:t>:</w:t>
      </w:r>
    </w:p>
    <w:p w14:paraId="4FCF1071" w14:textId="6B5BB3C7" w:rsidR="0027193D" w:rsidRPr="0056753B" w:rsidRDefault="00AA30DB" w:rsidP="00782ACD">
      <w:pPr>
        <w:pStyle w:val="NoSpacing"/>
        <w:numPr>
          <w:ilvl w:val="0"/>
          <w:numId w:val="11"/>
        </w:numPr>
        <w:tabs>
          <w:tab w:val="left" w:pos="630"/>
        </w:tabs>
        <w:ind w:left="2160"/>
        <w:jc w:val="both"/>
        <w:rPr>
          <w:rFonts w:cstheme="minorHAnsi"/>
          <w:color w:val="FF0000"/>
          <w:lang w:val="fr-FR"/>
        </w:rPr>
      </w:pPr>
      <w:r w:rsidRPr="0056753B">
        <w:rPr>
          <w:rFonts w:cstheme="minorHAnsi"/>
          <w:color w:val="FF0000"/>
          <w:lang w:val="fr-FR"/>
        </w:rPr>
        <w:t xml:space="preserve">Oui </w:t>
      </w:r>
      <w:r w:rsidR="00790EAC" w:rsidRPr="0056753B">
        <w:rPr>
          <w:rFonts w:cstheme="minorHAnsi"/>
          <w:color w:val="FF0000"/>
          <w:lang w:val="fr-FR"/>
        </w:rPr>
        <w:t>(O)</w:t>
      </w:r>
    </w:p>
    <w:p w14:paraId="2497B890" w14:textId="434A17E7" w:rsidR="00790EAC" w:rsidRPr="0056753B" w:rsidRDefault="0004763D" w:rsidP="00790EAC">
      <w:pPr>
        <w:pStyle w:val="NoSpacing"/>
        <w:numPr>
          <w:ilvl w:val="0"/>
          <w:numId w:val="11"/>
        </w:numPr>
        <w:tabs>
          <w:tab w:val="left" w:pos="630"/>
        </w:tabs>
        <w:ind w:left="2160"/>
        <w:jc w:val="both"/>
        <w:rPr>
          <w:rFonts w:cstheme="minorHAnsi"/>
          <w:color w:val="FF0000"/>
          <w:lang w:val="fr-FR"/>
        </w:rPr>
      </w:pPr>
      <w:r w:rsidRPr="0056753B">
        <w:rPr>
          <w:rFonts w:cstheme="minorHAnsi"/>
          <w:color w:val="FF0000"/>
          <w:lang w:val="fr-FR"/>
        </w:rPr>
        <w:t>Parti</w:t>
      </w:r>
      <w:r w:rsidR="00AA30DB" w:rsidRPr="0056753B">
        <w:rPr>
          <w:rFonts w:cstheme="minorHAnsi"/>
          <w:color w:val="FF0000"/>
          <w:lang w:val="fr-FR"/>
        </w:rPr>
        <w:t>ellement</w:t>
      </w:r>
      <w:r w:rsidR="00790EAC" w:rsidRPr="0056753B">
        <w:rPr>
          <w:rFonts w:cstheme="minorHAnsi"/>
          <w:color w:val="FF0000"/>
          <w:lang w:val="fr-FR"/>
        </w:rPr>
        <w:t xml:space="preserve"> </w:t>
      </w:r>
      <w:r w:rsidR="00556DC3" w:rsidRPr="0056753B">
        <w:rPr>
          <w:rFonts w:cstheme="minorHAnsi"/>
          <w:color w:val="FF0000"/>
          <w:lang w:val="fr-FR"/>
        </w:rPr>
        <w:t>(P)</w:t>
      </w:r>
    </w:p>
    <w:p w14:paraId="3A3CB994" w14:textId="0AA7BA6F" w:rsidR="00790EAC" w:rsidRPr="0056753B" w:rsidRDefault="00790EAC" w:rsidP="00790EAC">
      <w:pPr>
        <w:pStyle w:val="NoSpacing"/>
        <w:numPr>
          <w:ilvl w:val="0"/>
          <w:numId w:val="11"/>
        </w:numPr>
        <w:tabs>
          <w:tab w:val="left" w:pos="630"/>
        </w:tabs>
        <w:ind w:left="2160"/>
        <w:jc w:val="both"/>
        <w:rPr>
          <w:rFonts w:cstheme="minorHAnsi"/>
          <w:color w:val="FF0000"/>
          <w:lang w:val="fr-FR"/>
        </w:rPr>
      </w:pPr>
      <w:r w:rsidRPr="0056753B">
        <w:rPr>
          <w:rFonts w:cstheme="minorHAnsi"/>
          <w:color w:val="FF0000"/>
          <w:lang w:val="fr-FR"/>
        </w:rPr>
        <w:t>Non</w:t>
      </w:r>
      <w:r w:rsidR="00556DC3" w:rsidRPr="0056753B">
        <w:rPr>
          <w:rFonts w:cstheme="minorHAnsi"/>
          <w:color w:val="FF0000"/>
          <w:lang w:val="fr-FR"/>
        </w:rPr>
        <w:t xml:space="preserve"> (N)</w:t>
      </w:r>
    </w:p>
    <w:p w14:paraId="19F853F8" w14:textId="77777777" w:rsidR="003F32E0" w:rsidRPr="0056753B" w:rsidRDefault="002E1C7F" w:rsidP="003F32E0">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3.</w:t>
      </w:r>
      <w:r w:rsidR="00CB5B8D" w:rsidRPr="0056753B">
        <w:rPr>
          <w:rFonts w:asciiTheme="minorHAnsi" w:hAnsiTheme="minorHAnsi" w:cstheme="minorHAnsi"/>
          <w:b/>
          <w:bCs/>
          <w:i w:val="0"/>
          <w:iCs w:val="0"/>
          <w:color w:val="0070C0"/>
          <w:sz w:val="24"/>
          <w:szCs w:val="24"/>
        </w:rPr>
        <w:t>1</w:t>
      </w:r>
      <w:r w:rsidRPr="0056753B">
        <w:rPr>
          <w:rFonts w:asciiTheme="minorHAnsi" w:hAnsiTheme="minorHAnsi" w:cstheme="minorHAnsi"/>
          <w:b/>
          <w:bCs/>
          <w:i w:val="0"/>
          <w:iCs w:val="0"/>
          <w:color w:val="0070C0"/>
          <w:sz w:val="24"/>
          <w:szCs w:val="24"/>
        </w:rPr>
        <w:t xml:space="preserve">.2 </w:t>
      </w:r>
      <w:r w:rsidR="003F32E0" w:rsidRPr="0056753B">
        <w:rPr>
          <w:rFonts w:asciiTheme="minorHAnsi" w:hAnsiTheme="minorHAnsi" w:cstheme="minorHAnsi"/>
          <w:b/>
          <w:bCs/>
          <w:i w:val="0"/>
          <w:iCs w:val="0"/>
          <w:color w:val="0070C0"/>
          <w:sz w:val="24"/>
          <w:szCs w:val="24"/>
        </w:rPr>
        <w:t>Référence/Lien</w:t>
      </w:r>
      <w:r w:rsidR="0004763D" w:rsidRPr="0056753B">
        <w:rPr>
          <w:rFonts w:asciiTheme="minorHAnsi" w:hAnsiTheme="minorHAnsi" w:cstheme="minorHAnsi"/>
          <w:b/>
          <w:bCs/>
          <w:i w:val="0"/>
          <w:iCs w:val="0"/>
          <w:color w:val="0070C0"/>
          <w:sz w:val="24"/>
          <w:szCs w:val="24"/>
        </w:rPr>
        <w:t xml:space="preserve"> </w:t>
      </w:r>
    </w:p>
    <w:p w14:paraId="4CC781B8" w14:textId="65245163" w:rsidR="003F32E0" w:rsidRPr="0056753B" w:rsidRDefault="003F32E0" w:rsidP="001B100D">
      <w:pPr>
        <w:jc w:val="both"/>
        <w:rPr>
          <w:rFonts w:cstheme="minorHAnsi"/>
        </w:rPr>
      </w:pPr>
      <w:r w:rsidRPr="0056753B">
        <w:rPr>
          <w:rFonts w:cstheme="minorHAnsi"/>
        </w:rPr>
        <w:t>Veuillez fournir une référence/un lien vers la méthodologie appliquée dans le pays, par exemple Enquête auprès des ménages ; Inventaire forestier national ; etc. Si la source n'est pas accessible en ligne, la citation doit être incluse pour documenter les méthodes dans les publications respectives</w:t>
      </w:r>
      <w:r w:rsidR="00F572D1" w:rsidRPr="0056753B">
        <w:rPr>
          <w:rFonts w:cstheme="minorHAnsi"/>
        </w:rPr>
        <w:t>.</w:t>
      </w:r>
    </w:p>
    <w:p w14:paraId="134E585B" w14:textId="1144B3AC" w:rsidR="0004763D"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3.</w:t>
      </w:r>
      <w:r w:rsidR="00CB5B8D" w:rsidRPr="0056753B">
        <w:rPr>
          <w:rFonts w:asciiTheme="minorHAnsi" w:hAnsiTheme="minorHAnsi" w:cstheme="minorHAnsi"/>
          <w:b/>
          <w:bCs/>
          <w:i w:val="0"/>
          <w:iCs w:val="0"/>
          <w:color w:val="0070C0"/>
          <w:sz w:val="24"/>
          <w:szCs w:val="24"/>
        </w:rPr>
        <w:t>1</w:t>
      </w:r>
      <w:r w:rsidRPr="0056753B">
        <w:rPr>
          <w:rFonts w:asciiTheme="minorHAnsi" w:hAnsiTheme="minorHAnsi" w:cstheme="minorHAnsi"/>
          <w:b/>
          <w:bCs/>
          <w:i w:val="0"/>
          <w:iCs w:val="0"/>
          <w:color w:val="0070C0"/>
          <w:sz w:val="24"/>
          <w:szCs w:val="24"/>
        </w:rPr>
        <w:t xml:space="preserve">.3 </w:t>
      </w:r>
      <w:r w:rsidR="003F32E0" w:rsidRPr="0056753B">
        <w:rPr>
          <w:rFonts w:asciiTheme="minorHAnsi" w:hAnsiTheme="minorHAnsi" w:cstheme="minorHAnsi"/>
          <w:b/>
          <w:bCs/>
          <w:i w:val="0"/>
          <w:iCs w:val="0"/>
          <w:color w:val="0070C0"/>
          <w:sz w:val="24"/>
          <w:szCs w:val="24"/>
        </w:rPr>
        <w:t xml:space="preserve">Principale raison pour laquelle la méthodologie </w:t>
      </w:r>
      <w:r w:rsidR="003B4F2D" w:rsidRPr="0056753B">
        <w:rPr>
          <w:rFonts w:asciiTheme="minorHAnsi" w:hAnsiTheme="minorHAnsi" w:cstheme="minorHAnsi"/>
          <w:b/>
          <w:bCs/>
          <w:i w:val="0"/>
          <w:iCs w:val="0"/>
          <w:color w:val="0070C0"/>
          <w:sz w:val="24"/>
          <w:szCs w:val="24"/>
        </w:rPr>
        <w:t xml:space="preserve">utilisée </w:t>
      </w:r>
      <w:r w:rsidR="003F32E0" w:rsidRPr="0056753B">
        <w:rPr>
          <w:rFonts w:asciiTheme="minorHAnsi" w:hAnsiTheme="minorHAnsi" w:cstheme="minorHAnsi"/>
          <w:b/>
          <w:bCs/>
          <w:i w:val="0"/>
          <w:iCs w:val="0"/>
          <w:color w:val="0070C0"/>
          <w:sz w:val="24"/>
          <w:szCs w:val="24"/>
        </w:rPr>
        <w:t xml:space="preserve">n'est pas solide </w:t>
      </w:r>
    </w:p>
    <w:p w14:paraId="3334150F" w14:textId="77777777" w:rsidR="003F32E0" w:rsidRPr="0056753B" w:rsidRDefault="003F32E0" w:rsidP="001B100D">
      <w:pPr>
        <w:jc w:val="both"/>
        <w:rPr>
          <w:rFonts w:cstheme="minorHAnsi"/>
        </w:rPr>
      </w:pPr>
      <w:r w:rsidRPr="0056753B">
        <w:rPr>
          <w:rFonts w:cstheme="minorHAnsi"/>
        </w:rPr>
        <w:t>Si la méthodologie nationale est jugée non fiable, la raison doit en être précisée ici (par exemple « non valable en raison d'échantillons insuffisants »).</w:t>
      </w:r>
    </w:p>
    <w:p w14:paraId="0F711558" w14:textId="77777777" w:rsidR="002D68ED" w:rsidRPr="0056753B" w:rsidRDefault="002D68ED" w:rsidP="001B100D">
      <w:pPr>
        <w:jc w:val="both"/>
        <w:rPr>
          <w:rFonts w:cstheme="minorHAnsi"/>
        </w:rPr>
      </w:pPr>
    </w:p>
    <w:p w14:paraId="3003F95E" w14:textId="2CCFA73B" w:rsidR="00AF01BC" w:rsidRPr="0056753B" w:rsidRDefault="0029045E" w:rsidP="00BE0F4F">
      <w:pPr>
        <w:pStyle w:val="Heading3"/>
        <w:spacing w:before="480"/>
        <w:ind w:firstLine="720"/>
        <w:jc w:val="both"/>
        <w:rPr>
          <w:rFonts w:cstheme="minorHAnsi"/>
          <w:b/>
          <w:bCs/>
          <w:color w:val="0070C0"/>
          <w:sz w:val="28"/>
          <w:szCs w:val="28"/>
        </w:rPr>
      </w:pPr>
      <w:r w:rsidRPr="0056753B">
        <w:rPr>
          <w:rFonts w:asciiTheme="minorHAnsi" w:hAnsiTheme="minorHAnsi" w:cstheme="minorHAnsi"/>
          <w:b/>
          <w:bCs/>
          <w:color w:val="0070C0"/>
          <w:sz w:val="28"/>
          <w:szCs w:val="28"/>
        </w:rPr>
        <w:t xml:space="preserve">3.2 </w:t>
      </w:r>
      <w:r w:rsidR="00B13D07" w:rsidRPr="0056753B">
        <w:rPr>
          <w:rFonts w:asciiTheme="minorHAnsi" w:hAnsiTheme="minorHAnsi" w:cstheme="minorHAnsi"/>
          <w:b/>
          <w:bCs/>
          <w:color w:val="0070C0"/>
          <w:sz w:val="28"/>
          <w:szCs w:val="28"/>
        </w:rPr>
        <w:t>Caractéristiques méthodologi</w:t>
      </w:r>
      <w:r w:rsidR="00915909" w:rsidRPr="0056753B">
        <w:rPr>
          <w:rFonts w:asciiTheme="minorHAnsi" w:hAnsiTheme="minorHAnsi" w:cstheme="minorHAnsi"/>
          <w:b/>
          <w:bCs/>
          <w:color w:val="0070C0"/>
          <w:sz w:val="28"/>
          <w:szCs w:val="28"/>
        </w:rPr>
        <w:t>ques</w:t>
      </w:r>
    </w:p>
    <w:p w14:paraId="3FF2F557" w14:textId="77777777" w:rsidR="00EA2D28" w:rsidRPr="0056753B" w:rsidRDefault="00B13D07" w:rsidP="00EA2D28">
      <w:pPr>
        <w:pStyle w:val="NoSpacing"/>
        <w:tabs>
          <w:tab w:val="left" w:pos="630"/>
        </w:tabs>
        <w:jc w:val="both"/>
        <w:rPr>
          <w:rFonts w:cstheme="minorHAnsi"/>
          <w:lang w:val="fr-FR"/>
        </w:rPr>
      </w:pPr>
      <w:r w:rsidRPr="0056753B">
        <w:rPr>
          <w:rFonts w:cstheme="minorHAnsi"/>
          <w:lang w:val="fr-FR"/>
        </w:rPr>
        <w:t xml:space="preserve">Des méthodes et des normes convenues au niveau international, régional et national sont utilisées en ce qui concerne les définitions, les unités, les variables et les classifications. </w:t>
      </w:r>
    </w:p>
    <w:p w14:paraId="2178B0E0" w14:textId="77777777" w:rsidR="0004763D"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lastRenderedPageBreak/>
        <w:t>3.</w:t>
      </w:r>
      <w:r w:rsidR="00FB2829" w:rsidRPr="0056753B">
        <w:rPr>
          <w:rFonts w:asciiTheme="minorHAnsi" w:hAnsiTheme="minorHAnsi" w:cstheme="minorHAnsi"/>
          <w:b/>
          <w:bCs/>
          <w:i w:val="0"/>
          <w:iCs w:val="0"/>
          <w:color w:val="0070C0"/>
          <w:sz w:val="24"/>
          <w:szCs w:val="24"/>
        </w:rPr>
        <w:t>2</w:t>
      </w:r>
      <w:r w:rsidRPr="0056753B">
        <w:rPr>
          <w:rFonts w:asciiTheme="minorHAnsi" w:hAnsiTheme="minorHAnsi" w:cstheme="minorHAnsi"/>
          <w:b/>
          <w:bCs/>
          <w:i w:val="0"/>
          <w:iCs w:val="0"/>
          <w:color w:val="0070C0"/>
          <w:sz w:val="24"/>
          <w:szCs w:val="24"/>
        </w:rPr>
        <w:t>.</w:t>
      </w:r>
      <w:r w:rsidR="002F66A4" w:rsidRPr="0056753B">
        <w:rPr>
          <w:rFonts w:asciiTheme="minorHAnsi" w:hAnsiTheme="minorHAnsi" w:cstheme="minorHAnsi"/>
          <w:b/>
          <w:bCs/>
          <w:i w:val="0"/>
          <w:iCs w:val="0"/>
          <w:color w:val="0070C0"/>
          <w:sz w:val="24"/>
          <w:szCs w:val="24"/>
        </w:rPr>
        <w:t>1</w:t>
      </w:r>
      <w:r w:rsidR="000A2315" w:rsidRPr="0056753B">
        <w:t xml:space="preserve"> </w:t>
      </w:r>
      <w:r w:rsidR="000A2315" w:rsidRPr="0056753B">
        <w:rPr>
          <w:rFonts w:asciiTheme="minorHAnsi" w:hAnsiTheme="minorHAnsi" w:cstheme="minorHAnsi"/>
          <w:b/>
          <w:bCs/>
          <w:i w:val="0"/>
          <w:iCs w:val="0"/>
          <w:color w:val="0070C0"/>
          <w:sz w:val="24"/>
          <w:szCs w:val="24"/>
        </w:rPr>
        <w:t>Type de source de données</w:t>
      </w:r>
    </w:p>
    <w:p w14:paraId="435D1ACE" w14:textId="7C5C46C2" w:rsidR="00B13D07" w:rsidRPr="0056753B" w:rsidRDefault="00B13D07" w:rsidP="00B13D07">
      <w:pPr>
        <w:shd w:val="clear" w:color="auto" w:fill="FFFFFF" w:themeFill="background1"/>
        <w:jc w:val="both"/>
        <w:rPr>
          <w:rFonts w:cstheme="minorHAnsi"/>
        </w:rPr>
      </w:pPr>
      <w:r w:rsidRPr="0056753B">
        <w:rPr>
          <w:rFonts w:cstheme="minorHAnsi"/>
        </w:rPr>
        <w:t xml:space="preserve">Cette colonne contient un menu déroulant, veuillez également vous référer au Type de source de données indiqué dans les métadonnées accompagnant l'Ensemble </w:t>
      </w:r>
      <w:r w:rsidR="004328AF" w:rsidRPr="0056753B">
        <w:rPr>
          <w:rFonts w:cstheme="minorHAnsi"/>
        </w:rPr>
        <w:t>mondial</w:t>
      </w:r>
      <w:r w:rsidRPr="0056753B">
        <w:rPr>
          <w:rFonts w:cstheme="minorHAnsi"/>
        </w:rPr>
        <w:t>. Les options de cette colonne qui doivent être choisies sont :</w:t>
      </w:r>
    </w:p>
    <w:p w14:paraId="26B10D1E" w14:textId="4465AA4A" w:rsidR="00B13D07" w:rsidRPr="0056753B" w:rsidRDefault="005338BB" w:rsidP="00B13D07">
      <w:pPr>
        <w:pStyle w:val="ListParagraph"/>
        <w:numPr>
          <w:ilvl w:val="0"/>
          <w:numId w:val="23"/>
        </w:numPr>
        <w:shd w:val="clear" w:color="auto" w:fill="FFFFFF" w:themeFill="background1"/>
        <w:jc w:val="both"/>
        <w:rPr>
          <w:rFonts w:cstheme="minorHAnsi"/>
        </w:rPr>
      </w:pPr>
      <w:bookmarkStart w:id="1" w:name="_Hlk196244469"/>
      <w:r w:rsidRPr="0056753B">
        <w:rPr>
          <w:rFonts w:cstheme="minorHAnsi"/>
          <w:color w:val="FF0000"/>
        </w:rPr>
        <w:t>(ES) Enquêtes statistiques</w:t>
      </w:r>
      <w:r w:rsidRPr="0056753B">
        <w:rPr>
          <w:rFonts w:cstheme="minorHAnsi"/>
        </w:rPr>
        <w:t xml:space="preserve"> </w:t>
      </w:r>
      <w:bookmarkEnd w:id="1"/>
      <w:r w:rsidRPr="0056753B">
        <w:rPr>
          <w:rFonts w:cstheme="minorHAnsi"/>
        </w:rPr>
        <w:t>(par ex., recensements ou sondages de la population, du logement, de l'agriculture, des entreprises, des ménages, de l'emploi, ainsi que différents aspects de la gestion de l'environnement)</w:t>
      </w:r>
      <w:r w:rsidR="00BE0937" w:rsidRPr="0056753B">
        <w:rPr>
          <w:rFonts w:cstheme="minorHAnsi"/>
        </w:rPr>
        <w:t xml:space="preserve"> </w:t>
      </w:r>
      <w:r w:rsidRPr="0056753B">
        <w:rPr>
          <w:rFonts w:cstheme="minorHAnsi"/>
        </w:rPr>
        <w:t>;</w:t>
      </w:r>
    </w:p>
    <w:p w14:paraId="77A0AC29" w14:textId="77777777" w:rsidR="00B13D07" w:rsidRPr="0056753B" w:rsidRDefault="005338BB" w:rsidP="00B13D07">
      <w:pPr>
        <w:pStyle w:val="ListParagraph"/>
        <w:numPr>
          <w:ilvl w:val="0"/>
          <w:numId w:val="23"/>
        </w:numPr>
        <w:shd w:val="clear" w:color="auto" w:fill="FFFFFF" w:themeFill="background1"/>
        <w:jc w:val="both"/>
        <w:rPr>
          <w:rFonts w:cstheme="minorHAnsi"/>
        </w:rPr>
      </w:pPr>
      <w:bookmarkStart w:id="2" w:name="_Hlk196244485"/>
      <w:r w:rsidRPr="0056753B">
        <w:rPr>
          <w:rFonts w:cstheme="minorHAnsi"/>
          <w:color w:val="FF0000"/>
        </w:rPr>
        <w:t>(AA) Archives administratives</w:t>
      </w:r>
      <w:bookmarkEnd w:id="2"/>
      <w:r w:rsidRPr="0056753B">
        <w:rPr>
          <w:rFonts w:cstheme="minorHAnsi"/>
        </w:rPr>
        <w:t xml:space="preserve"> d'agences gouvernementales ou non gouvernementales en charge des ressources naturelles ainsi que d'autres ministères et administrations; </w:t>
      </w:r>
    </w:p>
    <w:p w14:paraId="505AA30B" w14:textId="0B42B6FF" w:rsidR="00B13D07" w:rsidRPr="0056753B" w:rsidRDefault="005338BB" w:rsidP="00B13D07">
      <w:pPr>
        <w:pStyle w:val="ListParagraph"/>
        <w:numPr>
          <w:ilvl w:val="0"/>
          <w:numId w:val="23"/>
        </w:numPr>
        <w:shd w:val="clear" w:color="auto" w:fill="FFFFFF" w:themeFill="background1"/>
        <w:jc w:val="both"/>
        <w:rPr>
          <w:rFonts w:cstheme="minorHAnsi"/>
        </w:rPr>
      </w:pPr>
      <w:bookmarkStart w:id="3" w:name="_Hlk196244496"/>
      <w:r w:rsidRPr="0056753B">
        <w:rPr>
          <w:rFonts w:cstheme="minorHAnsi"/>
          <w:color w:val="FF0000"/>
        </w:rPr>
        <w:t>(TD) Télédétection</w:t>
      </w:r>
      <w:bookmarkEnd w:id="3"/>
      <w:r w:rsidRPr="0056753B">
        <w:rPr>
          <w:rFonts w:cstheme="minorHAnsi"/>
        </w:rPr>
        <w:t xml:space="preserve"> (par ex., imagerie satellite de l'utilisation du sol, des plans d'eau ou des couverts forestiers)</w:t>
      </w:r>
      <w:r w:rsidR="00BE0937" w:rsidRPr="0056753B">
        <w:rPr>
          <w:rFonts w:cstheme="minorHAnsi"/>
        </w:rPr>
        <w:t xml:space="preserve"> </w:t>
      </w:r>
      <w:r w:rsidRPr="0056753B">
        <w:rPr>
          <w:rFonts w:cstheme="minorHAnsi"/>
        </w:rPr>
        <w:t xml:space="preserve">; </w:t>
      </w:r>
    </w:p>
    <w:p w14:paraId="058AC0ED" w14:textId="19730D83" w:rsidR="00B13D07" w:rsidRPr="0056753B" w:rsidRDefault="005338BB" w:rsidP="00B13D07">
      <w:pPr>
        <w:pStyle w:val="ListParagraph"/>
        <w:numPr>
          <w:ilvl w:val="0"/>
          <w:numId w:val="23"/>
        </w:numPr>
        <w:shd w:val="clear" w:color="auto" w:fill="FFFFFF" w:themeFill="background1"/>
        <w:jc w:val="both"/>
        <w:rPr>
          <w:rFonts w:cstheme="minorHAnsi"/>
        </w:rPr>
      </w:pPr>
      <w:bookmarkStart w:id="4" w:name="_Hlk196244507"/>
      <w:r w:rsidRPr="0056753B">
        <w:rPr>
          <w:rFonts w:cstheme="minorHAnsi"/>
          <w:color w:val="FF0000"/>
        </w:rPr>
        <w:t xml:space="preserve">(SS) Systèmes de </w:t>
      </w:r>
      <w:r w:rsidR="00F41515" w:rsidRPr="0056753B">
        <w:rPr>
          <w:rFonts w:cstheme="minorHAnsi"/>
          <w:color w:val="FF0000"/>
        </w:rPr>
        <w:t>surveillance</w:t>
      </w:r>
      <w:bookmarkEnd w:id="4"/>
      <w:r w:rsidR="00F41515" w:rsidRPr="0056753B">
        <w:rPr>
          <w:rFonts w:cstheme="minorHAnsi"/>
        </w:rPr>
        <w:t xml:space="preserve"> </w:t>
      </w:r>
      <w:r w:rsidRPr="0056753B">
        <w:rPr>
          <w:rFonts w:cstheme="minorHAnsi"/>
        </w:rPr>
        <w:t>(par ex., stations de surveillance pour la qualité de l'eau, la pollution de l'air ou le climat)</w:t>
      </w:r>
      <w:r w:rsidR="00BE0937" w:rsidRPr="0056753B">
        <w:rPr>
          <w:rFonts w:cstheme="minorHAnsi"/>
        </w:rPr>
        <w:t xml:space="preserve"> </w:t>
      </w:r>
      <w:r w:rsidRPr="0056753B">
        <w:rPr>
          <w:rFonts w:cstheme="minorHAnsi"/>
        </w:rPr>
        <w:t>;</w:t>
      </w:r>
    </w:p>
    <w:p w14:paraId="5679C2B4" w14:textId="6DDA08E5" w:rsidR="00B13D07" w:rsidRPr="0056753B" w:rsidRDefault="005338BB" w:rsidP="00B13D07">
      <w:pPr>
        <w:pStyle w:val="ListParagraph"/>
        <w:numPr>
          <w:ilvl w:val="0"/>
          <w:numId w:val="23"/>
        </w:numPr>
        <w:shd w:val="clear" w:color="auto" w:fill="FFFFFF" w:themeFill="background1"/>
        <w:jc w:val="both"/>
        <w:rPr>
          <w:rFonts w:cstheme="minorHAnsi"/>
        </w:rPr>
      </w:pPr>
      <w:bookmarkStart w:id="5" w:name="_Hlk196244518"/>
      <w:r w:rsidRPr="0056753B">
        <w:rPr>
          <w:rFonts w:cstheme="minorHAnsi"/>
          <w:color w:val="FF0000"/>
        </w:rPr>
        <w:t>(RS) Recherche scientifique</w:t>
      </w:r>
      <w:bookmarkEnd w:id="5"/>
      <w:r w:rsidR="00BE0937" w:rsidRPr="0056753B">
        <w:rPr>
          <w:rFonts w:cstheme="minorHAnsi"/>
          <w:color w:val="FF0000"/>
        </w:rPr>
        <w:t xml:space="preserve"> </w:t>
      </w:r>
      <w:r w:rsidRPr="0056753B">
        <w:rPr>
          <w:rFonts w:cstheme="minorHAnsi"/>
        </w:rPr>
        <w:t>;</w:t>
      </w:r>
    </w:p>
    <w:p w14:paraId="0B7D82DA" w14:textId="77777777" w:rsidR="00BC123E" w:rsidRPr="0056753B" w:rsidRDefault="005338BB" w:rsidP="00B13D07">
      <w:pPr>
        <w:pStyle w:val="ListParagraph"/>
        <w:numPr>
          <w:ilvl w:val="0"/>
          <w:numId w:val="23"/>
        </w:numPr>
        <w:shd w:val="clear" w:color="auto" w:fill="FFFFFF" w:themeFill="background1"/>
        <w:jc w:val="both"/>
        <w:rPr>
          <w:rFonts w:cstheme="minorHAnsi"/>
        </w:rPr>
      </w:pPr>
      <w:bookmarkStart w:id="6" w:name="_Hlk196244532"/>
      <w:r w:rsidRPr="0056753B">
        <w:rPr>
          <w:rFonts w:cstheme="minorHAnsi"/>
          <w:color w:val="FF0000"/>
        </w:rPr>
        <w:t>(PS) Projets spéciaux</w:t>
      </w:r>
      <w:bookmarkEnd w:id="6"/>
      <w:r w:rsidRPr="0056753B">
        <w:rPr>
          <w:rFonts w:cstheme="minorHAnsi"/>
        </w:rPr>
        <w:t xml:space="preserve"> entrepris pour satisfaire la demande nationale ou internationale. </w:t>
      </w:r>
    </w:p>
    <w:p w14:paraId="738AEE60" w14:textId="77777777" w:rsidR="00B13D07" w:rsidRPr="0056753B" w:rsidRDefault="000A2315" w:rsidP="00B13D07">
      <w:pPr>
        <w:pStyle w:val="ListParagraph"/>
        <w:numPr>
          <w:ilvl w:val="0"/>
          <w:numId w:val="23"/>
        </w:numPr>
        <w:shd w:val="clear" w:color="auto" w:fill="FFFFFF" w:themeFill="background1"/>
        <w:jc w:val="both"/>
        <w:rPr>
          <w:rFonts w:cstheme="minorHAnsi"/>
        </w:rPr>
      </w:pPr>
      <w:r w:rsidRPr="0056753B">
        <w:rPr>
          <w:rFonts w:cstheme="minorHAnsi"/>
          <w:color w:val="FF0000"/>
        </w:rPr>
        <w:t xml:space="preserve"> </w:t>
      </w:r>
      <w:bookmarkStart w:id="7" w:name="_Hlk196244566"/>
      <w:r w:rsidR="00B13D07" w:rsidRPr="0056753B">
        <w:rPr>
          <w:rFonts w:cstheme="minorHAnsi"/>
          <w:color w:val="FF0000"/>
        </w:rPr>
        <w:t>(Inventaire)</w:t>
      </w:r>
      <w:r w:rsidR="00B13D07" w:rsidRPr="0056753B">
        <w:rPr>
          <w:rFonts w:cstheme="minorHAnsi"/>
        </w:rPr>
        <w:t xml:space="preserve"> </w:t>
      </w:r>
      <w:bookmarkEnd w:id="7"/>
      <w:r w:rsidR="00B13D07" w:rsidRPr="0056753B">
        <w:rPr>
          <w:rFonts w:cstheme="minorHAnsi"/>
        </w:rPr>
        <w:t xml:space="preserve">Une autre catégorie a été ajoutée : « Inventaire » (hors CDSE) applicable aux émissions de GES et aux indicateurs et statistiques liés à la forêt. </w:t>
      </w:r>
    </w:p>
    <w:p w14:paraId="02A2B168" w14:textId="77777777" w:rsidR="00B13D07" w:rsidRPr="0056753B" w:rsidRDefault="00B13D07" w:rsidP="00B13D07">
      <w:pPr>
        <w:shd w:val="clear" w:color="auto" w:fill="FFFFFF" w:themeFill="background1"/>
        <w:jc w:val="both"/>
        <w:rPr>
          <w:rFonts w:cstheme="minorHAnsi"/>
        </w:rPr>
      </w:pPr>
      <w:r w:rsidRPr="0056753B">
        <w:rPr>
          <w:rFonts w:cstheme="minorHAnsi"/>
        </w:rPr>
        <w:t>Si le type de source de données diffère des sources internationales énumérées ci-dessus, veuillez ajouter une ou plusieurs colonnes et l'indiquer dans la cellule respective pour chaque indicateur/statistique.</w:t>
      </w:r>
    </w:p>
    <w:p w14:paraId="52427257" w14:textId="77777777" w:rsidR="0004763D" w:rsidRPr="0056753B" w:rsidRDefault="002E1C7F" w:rsidP="000A2315">
      <w:pPr>
        <w:pStyle w:val="Heading4"/>
        <w:spacing w:before="360"/>
        <w:ind w:left="720" w:firstLine="720"/>
        <w:rPr>
          <w:rFonts w:asciiTheme="minorHAnsi" w:hAnsiTheme="minorHAnsi" w:cstheme="minorHAnsi"/>
          <w:b/>
          <w:bCs/>
          <w:color w:val="0070C0"/>
        </w:rPr>
      </w:pPr>
      <w:r w:rsidRPr="0056753B">
        <w:rPr>
          <w:rFonts w:asciiTheme="minorHAnsi" w:hAnsiTheme="minorHAnsi" w:cstheme="minorHAnsi"/>
          <w:b/>
          <w:bCs/>
          <w:i w:val="0"/>
          <w:iCs w:val="0"/>
          <w:color w:val="0070C0"/>
          <w:sz w:val="24"/>
          <w:szCs w:val="24"/>
        </w:rPr>
        <w:t>3.</w:t>
      </w:r>
      <w:r w:rsidR="00FB2829" w:rsidRPr="0056753B">
        <w:rPr>
          <w:rFonts w:asciiTheme="minorHAnsi" w:hAnsiTheme="minorHAnsi" w:cstheme="minorHAnsi"/>
          <w:b/>
          <w:bCs/>
          <w:i w:val="0"/>
          <w:iCs w:val="0"/>
          <w:color w:val="0070C0"/>
          <w:sz w:val="24"/>
          <w:szCs w:val="24"/>
        </w:rPr>
        <w:t>2</w:t>
      </w:r>
      <w:r w:rsidRPr="0056753B">
        <w:rPr>
          <w:rFonts w:asciiTheme="minorHAnsi" w:hAnsiTheme="minorHAnsi" w:cstheme="minorHAnsi"/>
          <w:b/>
          <w:bCs/>
          <w:i w:val="0"/>
          <w:iCs w:val="0"/>
          <w:color w:val="0070C0"/>
          <w:sz w:val="24"/>
          <w:szCs w:val="24"/>
        </w:rPr>
        <w:t>.</w:t>
      </w:r>
      <w:r w:rsidR="002F66A4" w:rsidRPr="0056753B">
        <w:rPr>
          <w:rFonts w:asciiTheme="minorHAnsi" w:hAnsiTheme="minorHAnsi" w:cstheme="minorHAnsi"/>
          <w:b/>
          <w:bCs/>
          <w:i w:val="0"/>
          <w:iCs w:val="0"/>
          <w:color w:val="0070C0"/>
          <w:sz w:val="24"/>
          <w:szCs w:val="24"/>
        </w:rPr>
        <w:t>2</w:t>
      </w:r>
      <w:r w:rsidR="000A2315" w:rsidRPr="0056753B">
        <w:rPr>
          <w:rFonts w:asciiTheme="minorHAnsi" w:hAnsiTheme="minorHAnsi" w:cstheme="minorHAnsi"/>
          <w:b/>
          <w:bCs/>
          <w:i w:val="0"/>
          <w:iCs w:val="0"/>
          <w:color w:val="0070C0"/>
          <w:sz w:val="24"/>
          <w:szCs w:val="24"/>
        </w:rPr>
        <w:t xml:space="preserve"> Catégorie de mesure</w:t>
      </w:r>
      <w:r w:rsidR="000A2315" w:rsidRPr="0056753B">
        <w:rPr>
          <w:rFonts w:asciiTheme="minorHAnsi" w:hAnsiTheme="minorHAnsi" w:cstheme="minorHAnsi"/>
          <w:b/>
          <w:bCs/>
          <w:color w:val="0070C0"/>
        </w:rPr>
        <w:t xml:space="preserve"> </w:t>
      </w:r>
    </w:p>
    <w:p w14:paraId="6B57E168" w14:textId="0EA52AF7" w:rsidR="00EB3351" w:rsidRPr="0056753B" w:rsidRDefault="000A2315" w:rsidP="001B100D">
      <w:pPr>
        <w:jc w:val="both"/>
        <w:rPr>
          <w:rFonts w:cstheme="minorHAnsi"/>
        </w:rPr>
      </w:pPr>
      <w:r w:rsidRPr="0056753B">
        <w:rPr>
          <w:rFonts w:cstheme="minorHAnsi"/>
        </w:rPr>
        <w:t xml:space="preserve">Indique le type de dimension (par ex., volume, masse, hauteur) correspondant à chaque statistique/indicateur dans les métadonnées. </w:t>
      </w:r>
      <w:r w:rsidR="00D50425" w:rsidRPr="0056753B">
        <w:rPr>
          <w:rFonts w:cstheme="minorHAnsi"/>
        </w:rPr>
        <w:t>Veuillez-vous</w:t>
      </w:r>
      <w:r w:rsidR="00B13D07" w:rsidRPr="0056753B">
        <w:rPr>
          <w:rFonts w:cstheme="minorHAnsi"/>
        </w:rPr>
        <w:t xml:space="preserve"> référer aux métadonnées accompagnant </w:t>
      </w:r>
      <w:r w:rsidR="00F63E81" w:rsidRPr="0056753B">
        <w:rPr>
          <w:rFonts w:cstheme="minorHAnsi"/>
        </w:rPr>
        <w:t xml:space="preserve">l'Ensemble </w:t>
      </w:r>
      <w:r w:rsidR="004328AF" w:rsidRPr="0056753B">
        <w:rPr>
          <w:rFonts w:cstheme="minorHAnsi"/>
        </w:rPr>
        <w:t>mondial</w:t>
      </w:r>
      <w:r w:rsidR="00B13D07" w:rsidRPr="0056753B">
        <w:rPr>
          <w:rFonts w:cstheme="minorHAnsi"/>
        </w:rPr>
        <w:t>. Veuillez spécifier la catégorie de mesure appliquée au niveau national dans la cellule respective pour chaque indicateur/statistique.</w:t>
      </w:r>
    </w:p>
    <w:p w14:paraId="714E5781" w14:textId="77777777" w:rsidR="000A2315" w:rsidRPr="0056753B" w:rsidRDefault="002E1C7F" w:rsidP="000A2315">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3.</w:t>
      </w:r>
      <w:r w:rsidR="00FB2829" w:rsidRPr="0056753B">
        <w:rPr>
          <w:rFonts w:asciiTheme="minorHAnsi" w:hAnsiTheme="minorHAnsi" w:cstheme="minorHAnsi"/>
          <w:b/>
          <w:bCs/>
          <w:i w:val="0"/>
          <w:iCs w:val="0"/>
          <w:color w:val="0070C0"/>
          <w:sz w:val="24"/>
          <w:szCs w:val="24"/>
        </w:rPr>
        <w:t>2</w:t>
      </w:r>
      <w:r w:rsidRPr="0056753B">
        <w:rPr>
          <w:rFonts w:asciiTheme="minorHAnsi" w:hAnsiTheme="minorHAnsi" w:cstheme="minorHAnsi"/>
          <w:b/>
          <w:bCs/>
          <w:i w:val="0"/>
          <w:iCs w:val="0"/>
          <w:color w:val="0070C0"/>
          <w:sz w:val="24"/>
          <w:szCs w:val="24"/>
        </w:rPr>
        <w:t>.</w:t>
      </w:r>
      <w:r w:rsidR="002F66A4" w:rsidRPr="0056753B">
        <w:rPr>
          <w:rFonts w:asciiTheme="minorHAnsi" w:hAnsiTheme="minorHAnsi" w:cstheme="minorHAnsi"/>
          <w:b/>
          <w:bCs/>
          <w:i w:val="0"/>
          <w:iCs w:val="0"/>
          <w:color w:val="0070C0"/>
          <w:sz w:val="24"/>
          <w:szCs w:val="24"/>
        </w:rPr>
        <w:t>3</w:t>
      </w:r>
      <w:r w:rsidR="000A2315" w:rsidRPr="0056753B">
        <w:rPr>
          <w:rFonts w:asciiTheme="minorHAnsi" w:hAnsiTheme="minorHAnsi" w:cstheme="minorHAnsi"/>
          <w:b/>
          <w:bCs/>
          <w:i w:val="0"/>
          <w:iCs w:val="0"/>
          <w:color w:val="0070C0"/>
          <w:sz w:val="24"/>
          <w:szCs w:val="24"/>
        </w:rPr>
        <w:t xml:space="preserve"> Unité de mesure</w:t>
      </w:r>
    </w:p>
    <w:p w14:paraId="2E1505CC" w14:textId="77777777" w:rsidR="004173A7" w:rsidRPr="0056753B" w:rsidRDefault="00F8205B" w:rsidP="001B100D">
      <w:pPr>
        <w:jc w:val="both"/>
        <w:rPr>
          <w:rFonts w:cstheme="minorHAnsi"/>
        </w:rPr>
      </w:pPr>
      <w:r w:rsidRPr="0056753B">
        <w:rPr>
          <w:rFonts w:cstheme="minorHAnsi"/>
        </w:rPr>
        <w:t>Une actuelle unité de mesure de la statistique/indicateur (par ex., m</w:t>
      </w:r>
      <w:r w:rsidRPr="0056753B">
        <w:rPr>
          <w:rFonts w:cstheme="minorHAnsi"/>
          <w:vertAlign w:val="superscript"/>
        </w:rPr>
        <w:t>3</w:t>
      </w:r>
      <w:r w:rsidRPr="0056753B">
        <w:rPr>
          <w:rFonts w:cstheme="minorHAnsi"/>
        </w:rPr>
        <w:t>, tonne, mm) devrait être indiquée</w:t>
      </w:r>
      <w:r w:rsidR="004173A7" w:rsidRPr="0056753B">
        <w:rPr>
          <w:rFonts w:cstheme="minorHAnsi"/>
        </w:rPr>
        <w:t xml:space="preserve">.  </w:t>
      </w:r>
    </w:p>
    <w:p w14:paraId="0F180BC1" w14:textId="77777777" w:rsidR="0004763D" w:rsidRPr="0056753B" w:rsidRDefault="002E1C7F" w:rsidP="00F8205B">
      <w:pPr>
        <w:pStyle w:val="Heading4"/>
        <w:spacing w:before="360"/>
        <w:ind w:left="720" w:firstLine="720"/>
        <w:rPr>
          <w:rFonts w:asciiTheme="minorHAnsi" w:hAnsiTheme="minorHAnsi" w:cstheme="minorHAnsi"/>
          <w:b/>
          <w:bCs/>
          <w:color w:val="0070C0"/>
        </w:rPr>
      </w:pPr>
      <w:r w:rsidRPr="0056753B">
        <w:rPr>
          <w:rFonts w:asciiTheme="minorHAnsi" w:hAnsiTheme="minorHAnsi" w:cstheme="minorHAnsi"/>
          <w:b/>
          <w:bCs/>
          <w:i w:val="0"/>
          <w:iCs w:val="0"/>
          <w:color w:val="0070C0"/>
          <w:sz w:val="24"/>
          <w:szCs w:val="24"/>
        </w:rPr>
        <w:t>3.</w:t>
      </w:r>
      <w:r w:rsidR="00FB2829" w:rsidRPr="0056753B">
        <w:rPr>
          <w:rFonts w:asciiTheme="minorHAnsi" w:hAnsiTheme="minorHAnsi" w:cstheme="minorHAnsi"/>
          <w:b/>
          <w:bCs/>
          <w:i w:val="0"/>
          <w:iCs w:val="0"/>
          <w:color w:val="0070C0"/>
          <w:sz w:val="24"/>
          <w:szCs w:val="24"/>
        </w:rPr>
        <w:t>2</w:t>
      </w:r>
      <w:r w:rsidRPr="0056753B">
        <w:rPr>
          <w:rFonts w:asciiTheme="minorHAnsi" w:hAnsiTheme="minorHAnsi" w:cstheme="minorHAnsi"/>
          <w:b/>
          <w:bCs/>
          <w:i w:val="0"/>
          <w:iCs w:val="0"/>
          <w:color w:val="0070C0"/>
          <w:sz w:val="24"/>
          <w:szCs w:val="24"/>
        </w:rPr>
        <w:t>.</w:t>
      </w:r>
      <w:r w:rsidR="002F66A4" w:rsidRPr="0056753B">
        <w:rPr>
          <w:rFonts w:asciiTheme="minorHAnsi" w:hAnsiTheme="minorHAnsi" w:cstheme="minorHAnsi"/>
          <w:b/>
          <w:bCs/>
          <w:i w:val="0"/>
          <w:iCs w:val="0"/>
          <w:color w:val="0070C0"/>
          <w:sz w:val="24"/>
          <w:szCs w:val="24"/>
        </w:rPr>
        <w:t>4</w:t>
      </w:r>
      <w:r w:rsidR="00F8205B" w:rsidRPr="0056753B">
        <w:rPr>
          <w:rFonts w:asciiTheme="minorHAnsi" w:hAnsiTheme="minorHAnsi" w:cstheme="minorHAnsi"/>
          <w:b/>
          <w:bCs/>
          <w:i w:val="0"/>
          <w:iCs w:val="0"/>
          <w:color w:val="0070C0"/>
          <w:sz w:val="24"/>
          <w:szCs w:val="24"/>
        </w:rPr>
        <w:t xml:space="preserve"> Agrégations et échelles</w:t>
      </w:r>
      <w:r w:rsidR="00F8205B" w:rsidRPr="0056753B">
        <w:rPr>
          <w:rFonts w:asciiTheme="minorHAnsi" w:hAnsiTheme="minorHAnsi" w:cstheme="minorHAnsi"/>
          <w:b/>
          <w:bCs/>
          <w:color w:val="0070C0"/>
        </w:rPr>
        <w:t xml:space="preserve"> </w:t>
      </w:r>
      <w:r w:rsidR="00F8205B" w:rsidRPr="0056753B">
        <w:rPr>
          <w:rFonts w:asciiTheme="minorHAnsi" w:hAnsiTheme="minorHAnsi" w:cstheme="minorHAnsi"/>
          <w:b/>
          <w:bCs/>
          <w:i w:val="0"/>
          <w:iCs w:val="0"/>
          <w:color w:val="0070C0"/>
          <w:sz w:val="24"/>
          <w:szCs w:val="24"/>
        </w:rPr>
        <w:t>potentielles</w:t>
      </w:r>
      <w:r w:rsidR="00F8205B" w:rsidRPr="0056753B">
        <w:rPr>
          <w:rFonts w:asciiTheme="minorHAnsi" w:hAnsiTheme="minorHAnsi" w:cstheme="minorHAnsi"/>
          <w:b/>
          <w:bCs/>
          <w:color w:val="0070C0"/>
        </w:rPr>
        <w:t xml:space="preserve"> </w:t>
      </w:r>
    </w:p>
    <w:p w14:paraId="4C7F3C01" w14:textId="352E7F76" w:rsidR="00B67C88" w:rsidRPr="0056753B" w:rsidRDefault="00F8205B" w:rsidP="00F8205B">
      <w:pPr>
        <w:jc w:val="both"/>
        <w:rPr>
          <w:rFonts w:cstheme="minorHAnsi"/>
        </w:rPr>
      </w:pPr>
      <w:r w:rsidRPr="0056753B">
        <w:rPr>
          <w:rFonts w:cstheme="minorHAnsi"/>
        </w:rPr>
        <w:t xml:space="preserve">Les agrégations et </w:t>
      </w:r>
      <w:r w:rsidR="00D50425" w:rsidRPr="0056753B">
        <w:rPr>
          <w:rFonts w:cstheme="minorHAnsi"/>
        </w:rPr>
        <w:t>échelles possibles</w:t>
      </w:r>
      <w:r w:rsidRPr="0056753B">
        <w:rPr>
          <w:rFonts w:cstheme="minorHAnsi"/>
        </w:rPr>
        <w:t xml:space="preserve"> sont indiquées dans les métadonnées accompagnant </w:t>
      </w:r>
      <w:r w:rsidR="001B1DEA" w:rsidRPr="0056753B">
        <w:rPr>
          <w:rFonts w:cstheme="minorHAnsi"/>
        </w:rPr>
        <w:t>l</w:t>
      </w:r>
      <w:r w:rsidRPr="0056753B">
        <w:rPr>
          <w:rFonts w:cstheme="minorHAnsi"/>
        </w:rPr>
        <w:t>’</w:t>
      </w:r>
      <w:r w:rsidR="004328AF" w:rsidRPr="0056753B">
        <w:rPr>
          <w:rFonts w:cstheme="minorHAnsi"/>
        </w:rPr>
        <w:t>E</w:t>
      </w:r>
      <w:r w:rsidRPr="0056753B">
        <w:rPr>
          <w:rFonts w:cstheme="minorHAnsi"/>
        </w:rPr>
        <w:t xml:space="preserve">nsemble mondial. Ceux-ci peuvent </w:t>
      </w:r>
      <w:r w:rsidR="00D50425" w:rsidRPr="0056753B">
        <w:rPr>
          <w:rFonts w:cstheme="minorHAnsi"/>
        </w:rPr>
        <w:t>des agrégations</w:t>
      </w:r>
      <w:r w:rsidRPr="0056753B">
        <w:rPr>
          <w:rFonts w:cstheme="minorHAnsi"/>
        </w:rPr>
        <w:t xml:space="preserve"> spatiales (des unîtes administratives,  les bassins des rivières),  agrégations temporelles (par ex., annuelle, semestrielle, mensuelle</w:t>
      </w:r>
      <w:r w:rsidR="00AA048C" w:rsidRPr="0056753B">
        <w:rPr>
          <w:rFonts w:cstheme="minorHAnsi"/>
        </w:rPr>
        <w:t xml:space="preserve">). </w:t>
      </w:r>
      <w:r w:rsidR="00B13D07" w:rsidRPr="0056753B">
        <w:rPr>
          <w:rFonts w:cstheme="minorHAnsi"/>
        </w:rPr>
        <w:t xml:space="preserve">Veuillez spécifier les agrégations et les échelles appliquées au niveau national dans la cellule respective pour chaque indicateur/statistique. </w:t>
      </w:r>
    </w:p>
    <w:p w14:paraId="5B01C2F1" w14:textId="77777777" w:rsidR="0004763D" w:rsidRPr="0056753B" w:rsidRDefault="002E1C7F" w:rsidP="00AF061C">
      <w:pPr>
        <w:pStyle w:val="Heading4"/>
        <w:spacing w:before="360"/>
        <w:ind w:left="720" w:firstLine="720"/>
        <w:jc w:val="both"/>
        <w:rPr>
          <w:rFonts w:asciiTheme="minorHAnsi" w:hAnsiTheme="minorHAnsi" w:cstheme="minorHAnsi"/>
          <w:b/>
          <w:bCs/>
          <w:i w:val="0"/>
          <w:iCs w:val="0"/>
          <w:color w:val="0070C0"/>
          <w:sz w:val="24"/>
          <w:szCs w:val="24"/>
        </w:rPr>
      </w:pPr>
      <w:r w:rsidRPr="0056753B">
        <w:rPr>
          <w:rFonts w:asciiTheme="minorHAnsi" w:hAnsiTheme="minorHAnsi" w:cstheme="minorHAnsi"/>
          <w:b/>
          <w:bCs/>
          <w:i w:val="0"/>
          <w:iCs w:val="0"/>
          <w:color w:val="0070C0"/>
          <w:sz w:val="24"/>
          <w:szCs w:val="24"/>
        </w:rPr>
        <w:t>3.</w:t>
      </w:r>
      <w:r w:rsidR="00FB2829" w:rsidRPr="0056753B">
        <w:rPr>
          <w:rFonts w:asciiTheme="minorHAnsi" w:hAnsiTheme="minorHAnsi" w:cstheme="minorHAnsi"/>
          <w:b/>
          <w:bCs/>
          <w:i w:val="0"/>
          <w:iCs w:val="0"/>
          <w:color w:val="0070C0"/>
          <w:sz w:val="24"/>
          <w:szCs w:val="24"/>
        </w:rPr>
        <w:t>2</w:t>
      </w:r>
      <w:r w:rsidRPr="0056753B">
        <w:rPr>
          <w:rFonts w:asciiTheme="minorHAnsi" w:hAnsiTheme="minorHAnsi" w:cstheme="minorHAnsi"/>
          <w:b/>
          <w:bCs/>
          <w:i w:val="0"/>
          <w:iCs w:val="0"/>
          <w:color w:val="0070C0"/>
          <w:sz w:val="24"/>
          <w:szCs w:val="24"/>
        </w:rPr>
        <w:t>.</w:t>
      </w:r>
      <w:r w:rsidR="002F66A4" w:rsidRPr="0056753B">
        <w:rPr>
          <w:rFonts w:asciiTheme="minorHAnsi" w:hAnsiTheme="minorHAnsi" w:cstheme="minorHAnsi"/>
          <w:b/>
          <w:bCs/>
          <w:i w:val="0"/>
          <w:iCs w:val="0"/>
          <w:color w:val="0070C0"/>
          <w:sz w:val="24"/>
          <w:szCs w:val="24"/>
        </w:rPr>
        <w:t>5</w:t>
      </w:r>
      <w:r w:rsidR="00AA048C" w:rsidRPr="0056753B">
        <w:rPr>
          <w:rFonts w:asciiTheme="minorHAnsi" w:hAnsiTheme="minorHAnsi" w:cstheme="minorHAnsi"/>
          <w:b/>
          <w:bCs/>
          <w:i w:val="0"/>
          <w:iCs w:val="0"/>
          <w:color w:val="0070C0"/>
          <w:sz w:val="24"/>
          <w:szCs w:val="24"/>
        </w:rPr>
        <w:t xml:space="preserve"> Classifications ou regroupements</w:t>
      </w:r>
    </w:p>
    <w:p w14:paraId="05A50319" w14:textId="77777777" w:rsidR="00B13D07" w:rsidRPr="0056753B" w:rsidRDefault="00B13D07" w:rsidP="00B13D07">
      <w:pPr>
        <w:shd w:val="clear" w:color="auto" w:fill="FFFFFF" w:themeFill="background1"/>
        <w:jc w:val="both"/>
        <w:rPr>
          <w:rFonts w:cstheme="minorHAnsi"/>
          <w:color w:val="000000" w:themeColor="text1"/>
        </w:rPr>
      </w:pPr>
      <w:r w:rsidRPr="0056753B">
        <w:rPr>
          <w:rFonts w:cstheme="minorHAnsi"/>
          <w:color w:val="000000" w:themeColor="text1"/>
        </w:rPr>
        <w:t>Il s'agit de classifications réelles telles que la Classification industrielle type internationale de toutes les activités économiques (CITI) ; ou le système de classification de la couverture terrestre (SCCT) de la FAO ou des groupes pertinents tels que l'âge ; genre, etc. qui sont appliqués pour désagréger l'indicateur/la statistique.</w:t>
      </w:r>
    </w:p>
    <w:p w14:paraId="33E435A4" w14:textId="62FC2AFC" w:rsidR="006E25A6" w:rsidRPr="0056753B" w:rsidRDefault="001A477D" w:rsidP="00CD79EE">
      <w:pPr>
        <w:pStyle w:val="Heading1"/>
        <w:rPr>
          <w:lang w:val="fr-FR"/>
        </w:rPr>
      </w:pPr>
      <w:r w:rsidRPr="0056753B">
        <w:rPr>
          <w:lang w:val="fr-FR"/>
        </w:rPr>
        <w:lastRenderedPageBreak/>
        <w:t xml:space="preserve">4. </w:t>
      </w:r>
      <w:r w:rsidR="0014446C" w:rsidRPr="0056753B">
        <w:rPr>
          <w:lang w:val="fr-FR"/>
        </w:rPr>
        <w:t>Projets d’avenir</w:t>
      </w:r>
    </w:p>
    <w:p w14:paraId="69E28696" w14:textId="77777777" w:rsidR="00AB3647" w:rsidRPr="0056753B" w:rsidRDefault="00B13D07" w:rsidP="001B100D">
      <w:pPr>
        <w:jc w:val="both"/>
        <w:rPr>
          <w:rFonts w:cstheme="minorHAnsi"/>
        </w:rPr>
      </w:pPr>
      <w:r w:rsidRPr="0056753B">
        <w:rPr>
          <w:rFonts w:cstheme="minorHAnsi"/>
        </w:rPr>
        <w:t>Cette section peut être utilisée pour fournir des commentaires sur les plans visant à améliorer la statistique/l'indicateur à l'avenir, par exemple via une nouvelle collecte de données, l'amélioration des méthodologies existantes, etc.</w:t>
      </w:r>
    </w:p>
    <w:p w14:paraId="72A3D3EC" w14:textId="77777777" w:rsidR="00340C05" w:rsidRPr="00B13D07" w:rsidRDefault="00340C05" w:rsidP="0091034E">
      <w:pPr>
        <w:pStyle w:val="ListParagraph"/>
        <w:rPr>
          <w:rFonts w:cstheme="minorHAnsi"/>
        </w:rPr>
      </w:pPr>
    </w:p>
    <w:sectPr w:rsidR="00340C05" w:rsidRPr="00B13D07" w:rsidSect="00377B77">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BFC24" w14:textId="77777777" w:rsidR="00F73267" w:rsidRPr="0056753B" w:rsidRDefault="00F73267" w:rsidP="000B2850">
      <w:pPr>
        <w:spacing w:after="0" w:line="240" w:lineRule="auto"/>
      </w:pPr>
      <w:r w:rsidRPr="0056753B">
        <w:separator/>
      </w:r>
    </w:p>
  </w:endnote>
  <w:endnote w:type="continuationSeparator" w:id="0">
    <w:p w14:paraId="7E0960A3" w14:textId="77777777" w:rsidR="00F73267" w:rsidRPr="0056753B" w:rsidRDefault="00F73267" w:rsidP="000B2850">
      <w:pPr>
        <w:spacing w:after="0" w:line="240" w:lineRule="auto"/>
      </w:pPr>
      <w:r w:rsidRPr="005675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598336"/>
      <w:docPartObj>
        <w:docPartGallery w:val="Page Numbers (Bottom of Page)"/>
        <w:docPartUnique/>
      </w:docPartObj>
    </w:sdtPr>
    <w:sdtContent>
      <w:p w14:paraId="39F18D26" w14:textId="77777777" w:rsidR="00980AF1" w:rsidRPr="0056753B" w:rsidRDefault="00931BBD">
        <w:pPr>
          <w:pStyle w:val="Footer"/>
          <w:jc w:val="right"/>
        </w:pPr>
        <w:r w:rsidRPr="0056753B">
          <w:fldChar w:fldCharType="begin"/>
        </w:r>
        <w:r w:rsidRPr="0056753B">
          <w:instrText>PAGE   \* MERGEFORMAT</w:instrText>
        </w:r>
        <w:r w:rsidRPr="0056753B">
          <w:fldChar w:fldCharType="separate"/>
        </w:r>
        <w:r w:rsidR="00F35C41" w:rsidRPr="0056753B">
          <w:t>13</w:t>
        </w:r>
        <w:r w:rsidRPr="0056753B">
          <w:fldChar w:fldCharType="end"/>
        </w:r>
      </w:p>
    </w:sdtContent>
  </w:sdt>
  <w:p w14:paraId="4B94D5A5" w14:textId="77777777" w:rsidR="00980AF1" w:rsidRPr="0056753B" w:rsidRDefault="0098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F099" w14:textId="77777777" w:rsidR="00F73267" w:rsidRPr="0056753B" w:rsidRDefault="00F73267" w:rsidP="000B2850">
      <w:pPr>
        <w:spacing w:after="0" w:line="240" w:lineRule="auto"/>
      </w:pPr>
      <w:r w:rsidRPr="0056753B">
        <w:separator/>
      </w:r>
    </w:p>
  </w:footnote>
  <w:footnote w:type="continuationSeparator" w:id="0">
    <w:p w14:paraId="7849B4A9" w14:textId="77777777" w:rsidR="00F73267" w:rsidRPr="0056753B" w:rsidRDefault="00F73267" w:rsidP="000B2850">
      <w:pPr>
        <w:spacing w:after="0" w:line="240" w:lineRule="auto"/>
      </w:pPr>
      <w:r w:rsidRPr="0056753B">
        <w:continuationSeparator/>
      </w:r>
    </w:p>
  </w:footnote>
  <w:footnote w:id="1">
    <w:p w14:paraId="46D3C52B" w14:textId="0AFE780C" w:rsidR="008128B0" w:rsidRPr="0056753B" w:rsidRDefault="008128B0">
      <w:pPr>
        <w:pStyle w:val="FootnoteText"/>
      </w:pPr>
      <w:r w:rsidRPr="0056753B">
        <w:rPr>
          <w:rStyle w:val="FootnoteReference"/>
        </w:rPr>
        <w:footnoteRef/>
      </w:r>
      <w:r w:rsidR="00FF483F" w:rsidRPr="0056753B">
        <w:t xml:space="preserve"> </w:t>
      </w:r>
      <w:r w:rsidR="00C231AB" w:rsidRPr="0056753B">
        <w:t xml:space="preserve">Les niveaux des indicateurs ODD sont ceux de janvier 2022, juste avant l'adoption de l'Ensemble mondial en mars 2022. Il convient de noter que les niveaux de plusieurs de ces indicateurs ODD ont été révisés depuis. La classification actuelle des indicateurs ODD peut être consultée ici : </w:t>
      </w:r>
      <w:hyperlink r:id="rId1" w:history="1">
        <w:r w:rsidR="00C231AB" w:rsidRPr="0056753B">
          <w:rPr>
            <w:rStyle w:val="Hyperlink"/>
          </w:rPr>
          <w:t>https://unstats.un.org/sdgs/iaeg-sdgs/tier-classification/</w:t>
        </w:r>
        <w:r w:rsidR="00C231AB" w:rsidRPr="0056753B">
          <w:rPr>
            <w:rStyle w:val="Hyperlink"/>
            <w:u w:val="none"/>
          </w:rPr>
          <w:t xml:space="preserve"> </w:t>
        </w:r>
      </w:hyperlink>
      <w:r w:rsidR="00C231AB" w:rsidRPr="0056753B">
        <w:t xml:space="preserve">(consulté </w:t>
      </w:r>
      <w:r w:rsidR="004328AF" w:rsidRPr="0056753B">
        <w:t>en</w:t>
      </w:r>
      <w:r w:rsidR="00C231AB" w:rsidRPr="0056753B">
        <w:t xml:space="preserve"> </w:t>
      </w:r>
      <w:r w:rsidR="004328AF" w:rsidRPr="0056753B">
        <w:t>a</w:t>
      </w:r>
      <w:r w:rsidR="00FF483F" w:rsidRPr="0056753B">
        <w:t>vril</w:t>
      </w:r>
      <w:r w:rsidR="00C231AB" w:rsidRPr="0056753B">
        <w:t xml:space="preserve"> </w:t>
      </w:r>
      <w:r w:rsidR="00FF483F" w:rsidRPr="0056753B">
        <w:t>2025</w:t>
      </w:r>
      <w:r w:rsidR="00C231AB" w:rsidRPr="0056753B">
        <w:t>).</w:t>
      </w:r>
    </w:p>
  </w:footnote>
  <w:footnote w:id="2">
    <w:p w14:paraId="77F9A54E" w14:textId="5F501E81" w:rsidR="00C231AB" w:rsidRPr="00C231AB" w:rsidRDefault="00C231AB">
      <w:pPr>
        <w:pStyle w:val="FootnoteText"/>
        <w:rPr>
          <w:lang w:val="en-US"/>
        </w:rPr>
      </w:pPr>
      <w:r w:rsidRPr="0056753B">
        <w:rPr>
          <w:rStyle w:val="FootnoteReference"/>
        </w:rPr>
        <w:footnoteRef/>
      </w:r>
      <w:r w:rsidR="000B0F35" w:rsidRPr="0056753B">
        <w:t xml:space="preserve"> </w:t>
      </w:r>
      <w:r w:rsidR="006B59C9" w:rsidRPr="0056753B">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4F6"/>
    <w:multiLevelType w:val="hybridMultilevel"/>
    <w:tmpl w:val="213A024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302F2"/>
    <w:multiLevelType w:val="hybridMultilevel"/>
    <w:tmpl w:val="0BD44A2A"/>
    <w:lvl w:ilvl="0" w:tplc="04090001">
      <w:start w:val="1"/>
      <w:numFmt w:val="bullet"/>
      <w:lvlText w:val=""/>
      <w:lvlJc w:val="left"/>
      <w:pPr>
        <w:ind w:left="2160" w:hanging="360"/>
      </w:pPr>
      <w:rPr>
        <w:rFonts w:ascii="Symbol" w:hAnsi="Symbol" w:hint="default"/>
      </w:rPr>
    </w:lvl>
    <w:lvl w:ilvl="1" w:tplc="C060D384">
      <w:numFmt w:val="bullet"/>
      <w:lvlText w:val="•"/>
      <w:lvlJc w:val="left"/>
      <w:pPr>
        <w:ind w:left="2880" w:hanging="360"/>
      </w:pPr>
      <w:rPr>
        <w:rFonts w:ascii="Calibri" w:eastAsiaTheme="minorEastAsia" w:hAnsi="Calibri"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EA211D"/>
    <w:multiLevelType w:val="hybridMultilevel"/>
    <w:tmpl w:val="3326A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3F2FE9"/>
    <w:multiLevelType w:val="hybridMultilevel"/>
    <w:tmpl w:val="7B8079AE"/>
    <w:lvl w:ilvl="0" w:tplc="79C2A0FA">
      <w:start w:val="1"/>
      <w:numFmt w:val="bullet"/>
      <w:lvlText w:val="•"/>
      <w:lvlJc w:val="left"/>
      <w:pPr>
        <w:tabs>
          <w:tab w:val="num" w:pos="720"/>
        </w:tabs>
        <w:ind w:left="720" w:hanging="360"/>
      </w:pPr>
      <w:rPr>
        <w:rFonts w:ascii="Arial" w:hAnsi="Arial" w:hint="default"/>
      </w:rPr>
    </w:lvl>
    <w:lvl w:ilvl="1" w:tplc="2F0057EA">
      <w:start w:val="1"/>
      <w:numFmt w:val="bullet"/>
      <w:lvlText w:val="•"/>
      <w:lvlJc w:val="left"/>
      <w:pPr>
        <w:tabs>
          <w:tab w:val="num" w:pos="1440"/>
        </w:tabs>
        <w:ind w:left="1440" w:hanging="360"/>
      </w:pPr>
      <w:rPr>
        <w:rFonts w:ascii="Arial" w:hAnsi="Arial" w:hint="default"/>
      </w:rPr>
    </w:lvl>
    <w:lvl w:ilvl="2" w:tplc="25F48280" w:tentative="1">
      <w:start w:val="1"/>
      <w:numFmt w:val="bullet"/>
      <w:lvlText w:val="•"/>
      <w:lvlJc w:val="left"/>
      <w:pPr>
        <w:tabs>
          <w:tab w:val="num" w:pos="2160"/>
        </w:tabs>
        <w:ind w:left="2160" w:hanging="360"/>
      </w:pPr>
      <w:rPr>
        <w:rFonts w:ascii="Arial" w:hAnsi="Arial" w:hint="default"/>
      </w:rPr>
    </w:lvl>
    <w:lvl w:ilvl="3" w:tplc="E2B4A238" w:tentative="1">
      <w:start w:val="1"/>
      <w:numFmt w:val="bullet"/>
      <w:lvlText w:val="•"/>
      <w:lvlJc w:val="left"/>
      <w:pPr>
        <w:tabs>
          <w:tab w:val="num" w:pos="2880"/>
        </w:tabs>
        <w:ind w:left="2880" w:hanging="360"/>
      </w:pPr>
      <w:rPr>
        <w:rFonts w:ascii="Arial" w:hAnsi="Arial" w:hint="default"/>
      </w:rPr>
    </w:lvl>
    <w:lvl w:ilvl="4" w:tplc="DD36E39A" w:tentative="1">
      <w:start w:val="1"/>
      <w:numFmt w:val="bullet"/>
      <w:lvlText w:val="•"/>
      <w:lvlJc w:val="left"/>
      <w:pPr>
        <w:tabs>
          <w:tab w:val="num" w:pos="3600"/>
        </w:tabs>
        <w:ind w:left="3600" w:hanging="360"/>
      </w:pPr>
      <w:rPr>
        <w:rFonts w:ascii="Arial" w:hAnsi="Arial" w:hint="default"/>
      </w:rPr>
    </w:lvl>
    <w:lvl w:ilvl="5" w:tplc="23B65980" w:tentative="1">
      <w:start w:val="1"/>
      <w:numFmt w:val="bullet"/>
      <w:lvlText w:val="•"/>
      <w:lvlJc w:val="left"/>
      <w:pPr>
        <w:tabs>
          <w:tab w:val="num" w:pos="4320"/>
        </w:tabs>
        <w:ind w:left="4320" w:hanging="360"/>
      </w:pPr>
      <w:rPr>
        <w:rFonts w:ascii="Arial" w:hAnsi="Arial" w:hint="default"/>
      </w:rPr>
    </w:lvl>
    <w:lvl w:ilvl="6" w:tplc="EC02935A" w:tentative="1">
      <w:start w:val="1"/>
      <w:numFmt w:val="bullet"/>
      <w:lvlText w:val="•"/>
      <w:lvlJc w:val="left"/>
      <w:pPr>
        <w:tabs>
          <w:tab w:val="num" w:pos="5040"/>
        </w:tabs>
        <w:ind w:left="5040" w:hanging="360"/>
      </w:pPr>
      <w:rPr>
        <w:rFonts w:ascii="Arial" w:hAnsi="Arial" w:hint="default"/>
      </w:rPr>
    </w:lvl>
    <w:lvl w:ilvl="7" w:tplc="76FAC26E" w:tentative="1">
      <w:start w:val="1"/>
      <w:numFmt w:val="bullet"/>
      <w:lvlText w:val="•"/>
      <w:lvlJc w:val="left"/>
      <w:pPr>
        <w:tabs>
          <w:tab w:val="num" w:pos="5760"/>
        </w:tabs>
        <w:ind w:left="5760" w:hanging="360"/>
      </w:pPr>
      <w:rPr>
        <w:rFonts w:ascii="Arial" w:hAnsi="Arial" w:hint="default"/>
      </w:rPr>
    </w:lvl>
    <w:lvl w:ilvl="8" w:tplc="AC04B7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C561DD"/>
    <w:multiLevelType w:val="hybridMultilevel"/>
    <w:tmpl w:val="75BAF1DE"/>
    <w:lvl w:ilvl="0" w:tplc="FAAA0A6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4E09AB"/>
    <w:multiLevelType w:val="hybridMultilevel"/>
    <w:tmpl w:val="090C7E5C"/>
    <w:lvl w:ilvl="0" w:tplc="351CC89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81967"/>
    <w:multiLevelType w:val="hybridMultilevel"/>
    <w:tmpl w:val="80A25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517365"/>
    <w:multiLevelType w:val="multilevel"/>
    <w:tmpl w:val="6CDE080E"/>
    <w:lvl w:ilvl="0">
      <w:start w:val="1"/>
      <w:numFmt w:val="decimal"/>
      <w:lvlText w:val="%1"/>
      <w:lvlJc w:val="left"/>
      <w:pPr>
        <w:ind w:left="630" w:hanging="630"/>
      </w:pPr>
      <w:rPr>
        <w:rFonts w:eastAsiaTheme="majorEastAsia" w:cstheme="minorHAnsi" w:hint="default"/>
        <w:b/>
        <w:color w:val="0070C0"/>
        <w:sz w:val="28"/>
      </w:rPr>
    </w:lvl>
    <w:lvl w:ilvl="1">
      <w:start w:val="1"/>
      <w:numFmt w:val="decimal"/>
      <w:lvlText w:val="%1.%2"/>
      <w:lvlJc w:val="left"/>
      <w:pPr>
        <w:ind w:left="630" w:hanging="630"/>
      </w:pPr>
      <w:rPr>
        <w:rFonts w:eastAsiaTheme="majorEastAsia" w:cstheme="minorHAnsi" w:hint="default"/>
        <w:b/>
        <w:color w:val="0070C0"/>
        <w:sz w:val="28"/>
      </w:rPr>
    </w:lvl>
    <w:lvl w:ilvl="2">
      <w:start w:val="1"/>
      <w:numFmt w:val="decimal"/>
      <w:lvlText w:val="%1.%2.%3"/>
      <w:lvlJc w:val="left"/>
      <w:pPr>
        <w:ind w:left="720" w:hanging="720"/>
      </w:pPr>
      <w:rPr>
        <w:rFonts w:eastAsiaTheme="majorEastAsia" w:cstheme="minorHAnsi" w:hint="default"/>
        <w:b/>
        <w:color w:val="0070C0"/>
        <w:sz w:val="28"/>
      </w:rPr>
    </w:lvl>
    <w:lvl w:ilvl="3">
      <w:start w:val="1"/>
      <w:numFmt w:val="decimal"/>
      <w:lvlText w:val="%1.%2.%3.%4"/>
      <w:lvlJc w:val="left"/>
      <w:pPr>
        <w:ind w:left="720" w:hanging="720"/>
      </w:pPr>
      <w:rPr>
        <w:rFonts w:eastAsiaTheme="majorEastAsia" w:cstheme="minorHAnsi" w:hint="default"/>
        <w:b/>
        <w:color w:val="0070C0"/>
        <w:sz w:val="28"/>
      </w:rPr>
    </w:lvl>
    <w:lvl w:ilvl="4">
      <w:start w:val="1"/>
      <w:numFmt w:val="decimal"/>
      <w:lvlText w:val="%1.%2.%3.%4.%5"/>
      <w:lvlJc w:val="left"/>
      <w:pPr>
        <w:ind w:left="1080" w:hanging="1080"/>
      </w:pPr>
      <w:rPr>
        <w:rFonts w:eastAsiaTheme="majorEastAsia" w:cstheme="minorHAnsi" w:hint="default"/>
        <w:b/>
        <w:color w:val="0070C0"/>
        <w:sz w:val="28"/>
      </w:rPr>
    </w:lvl>
    <w:lvl w:ilvl="5">
      <w:start w:val="1"/>
      <w:numFmt w:val="decimal"/>
      <w:lvlText w:val="%1.%2.%3.%4.%5.%6"/>
      <w:lvlJc w:val="left"/>
      <w:pPr>
        <w:ind w:left="1080" w:hanging="1080"/>
      </w:pPr>
      <w:rPr>
        <w:rFonts w:eastAsiaTheme="majorEastAsia" w:cstheme="minorHAnsi" w:hint="default"/>
        <w:b/>
        <w:color w:val="0070C0"/>
        <w:sz w:val="28"/>
      </w:rPr>
    </w:lvl>
    <w:lvl w:ilvl="6">
      <w:start w:val="1"/>
      <w:numFmt w:val="decimal"/>
      <w:lvlText w:val="%1.%2.%3.%4.%5.%6.%7"/>
      <w:lvlJc w:val="left"/>
      <w:pPr>
        <w:ind w:left="1440" w:hanging="1440"/>
      </w:pPr>
      <w:rPr>
        <w:rFonts w:eastAsiaTheme="majorEastAsia" w:cstheme="minorHAnsi" w:hint="default"/>
        <w:b/>
        <w:color w:val="0070C0"/>
        <w:sz w:val="28"/>
      </w:rPr>
    </w:lvl>
    <w:lvl w:ilvl="7">
      <w:start w:val="1"/>
      <w:numFmt w:val="decimal"/>
      <w:lvlText w:val="%1.%2.%3.%4.%5.%6.%7.%8"/>
      <w:lvlJc w:val="left"/>
      <w:pPr>
        <w:ind w:left="1440" w:hanging="1440"/>
      </w:pPr>
      <w:rPr>
        <w:rFonts w:eastAsiaTheme="majorEastAsia" w:cstheme="minorHAnsi" w:hint="default"/>
        <w:b/>
        <w:color w:val="0070C0"/>
        <w:sz w:val="28"/>
      </w:rPr>
    </w:lvl>
    <w:lvl w:ilvl="8">
      <w:start w:val="1"/>
      <w:numFmt w:val="decimal"/>
      <w:lvlText w:val="%1.%2.%3.%4.%5.%6.%7.%8.%9"/>
      <w:lvlJc w:val="left"/>
      <w:pPr>
        <w:ind w:left="1440" w:hanging="1440"/>
      </w:pPr>
      <w:rPr>
        <w:rFonts w:eastAsiaTheme="majorEastAsia" w:cstheme="minorHAnsi" w:hint="default"/>
        <w:b/>
        <w:color w:val="0070C0"/>
        <w:sz w:val="28"/>
      </w:rPr>
    </w:lvl>
  </w:abstractNum>
  <w:abstractNum w:abstractNumId="8" w15:restartNumberingAfterBreak="0">
    <w:nsid w:val="311C3EF0"/>
    <w:multiLevelType w:val="hybridMultilevel"/>
    <w:tmpl w:val="2DD0CD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F3734A"/>
    <w:multiLevelType w:val="hybridMultilevel"/>
    <w:tmpl w:val="56D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55EBB"/>
    <w:multiLevelType w:val="hybridMultilevel"/>
    <w:tmpl w:val="F802306A"/>
    <w:lvl w:ilvl="0" w:tplc="AA3C6700">
      <w:start w:val="1"/>
      <w:numFmt w:val="bullet"/>
      <w:lvlText w:val="•"/>
      <w:lvlJc w:val="left"/>
      <w:pPr>
        <w:tabs>
          <w:tab w:val="num" w:pos="720"/>
        </w:tabs>
        <w:ind w:left="720" w:hanging="360"/>
      </w:pPr>
      <w:rPr>
        <w:rFonts w:ascii="Arial" w:hAnsi="Arial" w:hint="default"/>
      </w:rPr>
    </w:lvl>
    <w:lvl w:ilvl="1" w:tplc="F8243CEE">
      <w:start w:val="1"/>
      <w:numFmt w:val="bullet"/>
      <w:lvlText w:val="•"/>
      <w:lvlJc w:val="left"/>
      <w:pPr>
        <w:tabs>
          <w:tab w:val="num" w:pos="1440"/>
        </w:tabs>
        <w:ind w:left="1440" w:hanging="360"/>
      </w:pPr>
      <w:rPr>
        <w:rFonts w:ascii="Arial" w:hAnsi="Arial" w:hint="default"/>
      </w:rPr>
    </w:lvl>
    <w:lvl w:ilvl="2" w:tplc="E2465622" w:tentative="1">
      <w:start w:val="1"/>
      <w:numFmt w:val="bullet"/>
      <w:lvlText w:val="•"/>
      <w:lvlJc w:val="left"/>
      <w:pPr>
        <w:tabs>
          <w:tab w:val="num" w:pos="2160"/>
        </w:tabs>
        <w:ind w:left="2160" w:hanging="360"/>
      </w:pPr>
      <w:rPr>
        <w:rFonts w:ascii="Arial" w:hAnsi="Arial" w:hint="default"/>
      </w:rPr>
    </w:lvl>
    <w:lvl w:ilvl="3" w:tplc="F1DE9BBA" w:tentative="1">
      <w:start w:val="1"/>
      <w:numFmt w:val="bullet"/>
      <w:lvlText w:val="•"/>
      <w:lvlJc w:val="left"/>
      <w:pPr>
        <w:tabs>
          <w:tab w:val="num" w:pos="2880"/>
        </w:tabs>
        <w:ind w:left="2880" w:hanging="360"/>
      </w:pPr>
      <w:rPr>
        <w:rFonts w:ascii="Arial" w:hAnsi="Arial" w:hint="default"/>
      </w:rPr>
    </w:lvl>
    <w:lvl w:ilvl="4" w:tplc="95AC952A" w:tentative="1">
      <w:start w:val="1"/>
      <w:numFmt w:val="bullet"/>
      <w:lvlText w:val="•"/>
      <w:lvlJc w:val="left"/>
      <w:pPr>
        <w:tabs>
          <w:tab w:val="num" w:pos="3600"/>
        </w:tabs>
        <w:ind w:left="3600" w:hanging="360"/>
      </w:pPr>
      <w:rPr>
        <w:rFonts w:ascii="Arial" w:hAnsi="Arial" w:hint="default"/>
      </w:rPr>
    </w:lvl>
    <w:lvl w:ilvl="5" w:tplc="13EA5C10" w:tentative="1">
      <w:start w:val="1"/>
      <w:numFmt w:val="bullet"/>
      <w:lvlText w:val="•"/>
      <w:lvlJc w:val="left"/>
      <w:pPr>
        <w:tabs>
          <w:tab w:val="num" w:pos="4320"/>
        </w:tabs>
        <w:ind w:left="4320" w:hanging="360"/>
      </w:pPr>
      <w:rPr>
        <w:rFonts w:ascii="Arial" w:hAnsi="Arial" w:hint="default"/>
      </w:rPr>
    </w:lvl>
    <w:lvl w:ilvl="6" w:tplc="53A43BDA" w:tentative="1">
      <w:start w:val="1"/>
      <w:numFmt w:val="bullet"/>
      <w:lvlText w:val="•"/>
      <w:lvlJc w:val="left"/>
      <w:pPr>
        <w:tabs>
          <w:tab w:val="num" w:pos="5040"/>
        </w:tabs>
        <w:ind w:left="5040" w:hanging="360"/>
      </w:pPr>
      <w:rPr>
        <w:rFonts w:ascii="Arial" w:hAnsi="Arial" w:hint="default"/>
      </w:rPr>
    </w:lvl>
    <w:lvl w:ilvl="7" w:tplc="6B168FC0" w:tentative="1">
      <w:start w:val="1"/>
      <w:numFmt w:val="bullet"/>
      <w:lvlText w:val="•"/>
      <w:lvlJc w:val="left"/>
      <w:pPr>
        <w:tabs>
          <w:tab w:val="num" w:pos="5760"/>
        </w:tabs>
        <w:ind w:left="5760" w:hanging="360"/>
      </w:pPr>
      <w:rPr>
        <w:rFonts w:ascii="Arial" w:hAnsi="Arial" w:hint="default"/>
      </w:rPr>
    </w:lvl>
    <w:lvl w:ilvl="8" w:tplc="585C1B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E25347"/>
    <w:multiLevelType w:val="hybridMultilevel"/>
    <w:tmpl w:val="1E3C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A3B68"/>
    <w:multiLevelType w:val="multilevel"/>
    <w:tmpl w:val="07524198"/>
    <w:lvl w:ilvl="0">
      <w:start w:val="1"/>
      <w:numFmt w:val="decimal"/>
      <w:lvlText w:val="%1"/>
      <w:lvlJc w:val="left"/>
      <w:pPr>
        <w:ind w:left="414" w:hanging="414"/>
      </w:pPr>
      <w:rPr>
        <w:rFonts w:hint="default"/>
      </w:rPr>
    </w:lvl>
    <w:lvl w:ilvl="1">
      <w:start w:val="1"/>
      <w:numFmt w:val="decimal"/>
      <w:lvlText w:val="%1.%2"/>
      <w:lvlJc w:val="left"/>
      <w:pPr>
        <w:ind w:left="1134" w:hanging="414"/>
      </w:pPr>
      <w:rPr>
        <w:rFonts w:asciiTheme="minorHAnsi" w:hAnsiTheme="minorHAnsi" w:cstheme="minorHAnsi"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CF94169"/>
    <w:multiLevelType w:val="hybridMultilevel"/>
    <w:tmpl w:val="25769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E2258B"/>
    <w:multiLevelType w:val="hybridMultilevel"/>
    <w:tmpl w:val="F6B2A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6B6420"/>
    <w:multiLevelType w:val="hybridMultilevel"/>
    <w:tmpl w:val="A2ECE924"/>
    <w:lvl w:ilvl="0" w:tplc="FAAA0A6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92A"/>
    <w:multiLevelType w:val="hybridMultilevel"/>
    <w:tmpl w:val="469C392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5AA111DE"/>
    <w:multiLevelType w:val="hybridMultilevel"/>
    <w:tmpl w:val="653E5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950342"/>
    <w:multiLevelType w:val="hybridMultilevel"/>
    <w:tmpl w:val="780E2E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7EC02F9"/>
    <w:multiLevelType w:val="hybridMultilevel"/>
    <w:tmpl w:val="968A9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E83531"/>
    <w:multiLevelType w:val="hybridMultilevel"/>
    <w:tmpl w:val="B2307F48"/>
    <w:lvl w:ilvl="0" w:tplc="49FC9676">
      <w:start w:val="1"/>
      <w:numFmt w:val="bullet"/>
      <w:lvlText w:val="•"/>
      <w:lvlJc w:val="left"/>
      <w:pPr>
        <w:tabs>
          <w:tab w:val="num" w:pos="720"/>
        </w:tabs>
        <w:ind w:left="720" w:hanging="360"/>
      </w:pPr>
      <w:rPr>
        <w:rFonts w:ascii="Arial" w:hAnsi="Arial" w:hint="default"/>
      </w:rPr>
    </w:lvl>
    <w:lvl w:ilvl="1" w:tplc="B4EC5C5E">
      <w:start w:val="1"/>
      <w:numFmt w:val="bullet"/>
      <w:lvlText w:val="•"/>
      <w:lvlJc w:val="left"/>
      <w:pPr>
        <w:tabs>
          <w:tab w:val="num" w:pos="1440"/>
        </w:tabs>
        <w:ind w:left="1440" w:hanging="360"/>
      </w:pPr>
      <w:rPr>
        <w:rFonts w:ascii="Arial" w:hAnsi="Arial" w:hint="default"/>
      </w:rPr>
    </w:lvl>
    <w:lvl w:ilvl="2" w:tplc="114610AA" w:tentative="1">
      <w:start w:val="1"/>
      <w:numFmt w:val="bullet"/>
      <w:lvlText w:val="•"/>
      <w:lvlJc w:val="left"/>
      <w:pPr>
        <w:tabs>
          <w:tab w:val="num" w:pos="2160"/>
        </w:tabs>
        <w:ind w:left="2160" w:hanging="360"/>
      </w:pPr>
      <w:rPr>
        <w:rFonts w:ascii="Arial" w:hAnsi="Arial" w:hint="default"/>
      </w:rPr>
    </w:lvl>
    <w:lvl w:ilvl="3" w:tplc="D16E28D2" w:tentative="1">
      <w:start w:val="1"/>
      <w:numFmt w:val="bullet"/>
      <w:lvlText w:val="•"/>
      <w:lvlJc w:val="left"/>
      <w:pPr>
        <w:tabs>
          <w:tab w:val="num" w:pos="2880"/>
        </w:tabs>
        <w:ind w:left="2880" w:hanging="360"/>
      </w:pPr>
      <w:rPr>
        <w:rFonts w:ascii="Arial" w:hAnsi="Arial" w:hint="default"/>
      </w:rPr>
    </w:lvl>
    <w:lvl w:ilvl="4" w:tplc="54D4D1CA" w:tentative="1">
      <w:start w:val="1"/>
      <w:numFmt w:val="bullet"/>
      <w:lvlText w:val="•"/>
      <w:lvlJc w:val="left"/>
      <w:pPr>
        <w:tabs>
          <w:tab w:val="num" w:pos="3600"/>
        </w:tabs>
        <w:ind w:left="3600" w:hanging="360"/>
      </w:pPr>
      <w:rPr>
        <w:rFonts w:ascii="Arial" w:hAnsi="Arial" w:hint="default"/>
      </w:rPr>
    </w:lvl>
    <w:lvl w:ilvl="5" w:tplc="B7244EA4" w:tentative="1">
      <w:start w:val="1"/>
      <w:numFmt w:val="bullet"/>
      <w:lvlText w:val="•"/>
      <w:lvlJc w:val="left"/>
      <w:pPr>
        <w:tabs>
          <w:tab w:val="num" w:pos="4320"/>
        </w:tabs>
        <w:ind w:left="4320" w:hanging="360"/>
      </w:pPr>
      <w:rPr>
        <w:rFonts w:ascii="Arial" w:hAnsi="Arial" w:hint="default"/>
      </w:rPr>
    </w:lvl>
    <w:lvl w:ilvl="6" w:tplc="47B6993C" w:tentative="1">
      <w:start w:val="1"/>
      <w:numFmt w:val="bullet"/>
      <w:lvlText w:val="•"/>
      <w:lvlJc w:val="left"/>
      <w:pPr>
        <w:tabs>
          <w:tab w:val="num" w:pos="5040"/>
        </w:tabs>
        <w:ind w:left="5040" w:hanging="360"/>
      </w:pPr>
      <w:rPr>
        <w:rFonts w:ascii="Arial" w:hAnsi="Arial" w:hint="default"/>
      </w:rPr>
    </w:lvl>
    <w:lvl w:ilvl="7" w:tplc="16FC097A" w:tentative="1">
      <w:start w:val="1"/>
      <w:numFmt w:val="bullet"/>
      <w:lvlText w:val="•"/>
      <w:lvlJc w:val="left"/>
      <w:pPr>
        <w:tabs>
          <w:tab w:val="num" w:pos="5760"/>
        </w:tabs>
        <w:ind w:left="5760" w:hanging="360"/>
      </w:pPr>
      <w:rPr>
        <w:rFonts w:ascii="Arial" w:hAnsi="Arial" w:hint="default"/>
      </w:rPr>
    </w:lvl>
    <w:lvl w:ilvl="8" w:tplc="079687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654B6D"/>
    <w:multiLevelType w:val="hybridMultilevel"/>
    <w:tmpl w:val="CEF62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CD0668"/>
    <w:multiLevelType w:val="hybridMultilevel"/>
    <w:tmpl w:val="0082E932"/>
    <w:lvl w:ilvl="0" w:tplc="39CCC8D4">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B7A40"/>
    <w:multiLevelType w:val="hybridMultilevel"/>
    <w:tmpl w:val="905EEAD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521776250">
    <w:abstractNumId w:val="6"/>
  </w:num>
  <w:num w:numId="2" w16cid:durableId="1736277500">
    <w:abstractNumId w:val="13"/>
  </w:num>
  <w:num w:numId="3" w16cid:durableId="13577254">
    <w:abstractNumId w:val="8"/>
  </w:num>
  <w:num w:numId="4" w16cid:durableId="704987716">
    <w:abstractNumId w:val="5"/>
  </w:num>
  <w:num w:numId="5" w16cid:durableId="1701316375">
    <w:abstractNumId w:val="21"/>
  </w:num>
  <w:num w:numId="6" w16cid:durableId="330910213">
    <w:abstractNumId w:val="17"/>
  </w:num>
  <w:num w:numId="7" w16cid:durableId="464740991">
    <w:abstractNumId w:val="14"/>
  </w:num>
  <w:num w:numId="8" w16cid:durableId="390622268">
    <w:abstractNumId w:val="22"/>
  </w:num>
  <w:num w:numId="9" w16cid:durableId="666174658">
    <w:abstractNumId w:val="15"/>
  </w:num>
  <w:num w:numId="10" w16cid:durableId="1561940492">
    <w:abstractNumId w:val="16"/>
  </w:num>
  <w:num w:numId="11" w16cid:durableId="158542346">
    <w:abstractNumId w:val="9"/>
  </w:num>
  <w:num w:numId="12" w16cid:durableId="347102086">
    <w:abstractNumId w:val="12"/>
  </w:num>
  <w:num w:numId="13" w16cid:durableId="119955918">
    <w:abstractNumId w:val="4"/>
  </w:num>
  <w:num w:numId="14" w16cid:durableId="297495339">
    <w:abstractNumId w:val="18"/>
  </w:num>
  <w:num w:numId="15" w16cid:durableId="209152850">
    <w:abstractNumId w:val="2"/>
  </w:num>
  <w:num w:numId="16" w16cid:durableId="259262771">
    <w:abstractNumId w:val="19"/>
  </w:num>
  <w:num w:numId="17" w16cid:durableId="769544952">
    <w:abstractNumId w:val="1"/>
  </w:num>
  <w:num w:numId="18" w16cid:durableId="2072000840">
    <w:abstractNumId w:val="0"/>
  </w:num>
  <w:num w:numId="19" w16cid:durableId="683900597">
    <w:abstractNumId w:val="10"/>
  </w:num>
  <w:num w:numId="20" w16cid:durableId="1397320858">
    <w:abstractNumId w:val="20"/>
  </w:num>
  <w:num w:numId="21" w16cid:durableId="1659648695">
    <w:abstractNumId w:val="3"/>
  </w:num>
  <w:num w:numId="22" w16cid:durableId="219751764">
    <w:abstractNumId w:val="11"/>
  </w:num>
  <w:num w:numId="23" w16cid:durableId="638219744">
    <w:abstractNumId w:val="23"/>
  </w:num>
  <w:num w:numId="24" w16cid:durableId="79949970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6B"/>
    <w:rsid w:val="000008CD"/>
    <w:rsid w:val="00001A2B"/>
    <w:rsid w:val="0000392C"/>
    <w:rsid w:val="00004A3C"/>
    <w:rsid w:val="000062D6"/>
    <w:rsid w:val="00010873"/>
    <w:rsid w:val="00011AA6"/>
    <w:rsid w:val="00011C90"/>
    <w:rsid w:val="00013180"/>
    <w:rsid w:val="000134E5"/>
    <w:rsid w:val="00013D37"/>
    <w:rsid w:val="0001548E"/>
    <w:rsid w:val="00015980"/>
    <w:rsid w:val="00015A9D"/>
    <w:rsid w:val="00015C62"/>
    <w:rsid w:val="00015EE0"/>
    <w:rsid w:val="00020578"/>
    <w:rsid w:val="0002159F"/>
    <w:rsid w:val="00026535"/>
    <w:rsid w:val="000300E5"/>
    <w:rsid w:val="00031158"/>
    <w:rsid w:val="00032367"/>
    <w:rsid w:val="000323C0"/>
    <w:rsid w:val="00032CEF"/>
    <w:rsid w:val="00033995"/>
    <w:rsid w:val="00034081"/>
    <w:rsid w:val="00034882"/>
    <w:rsid w:val="00034D19"/>
    <w:rsid w:val="00035576"/>
    <w:rsid w:val="00037296"/>
    <w:rsid w:val="00037F64"/>
    <w:rsid w:val="000407A2"/>
    <w:rsid w:val="0004161C"/>
    <w:rsid w:val="00042ADC"/>
    <w:rsid w:val="000447A7"/>
    <w:rsid w:val="00044D11"/>
    <w:rsid w:val="00046B8B"/>
    <w:rsid w:val="0004763D"/>
    <w:rsid w:val="000518CA"/>
    <w:rsid w:val="00054B09"/>
    <w:rsid w:val="0005780B"/>
    <w:rsid w:val="0006054D"/>
    <w:rsid w:val="00060E8F"/>
    <w:rsid w:val="00062C3E"/>
    <w:rsid w:val="00063030"/>
    <w:rsid w:val="00067F6B"/>
    <w:rsid w:val="00071B84"/>
    <w:rsid w:val="00071FDB"/>
    <w:rsid w:val="00080B16"/>
    <w:rsid w:val="00085159"/>
    <w:rsid w:val="000915D9"/>
    <w:rsid w:val="0009269A"/>
    <w:rsid w:val="00096B00"/>
    <w:rsid w:val="000A13A2"/>
    <w:rsid w:val="000A16FB"/>
    <w:rsid w:val="000A2315"/>
    <w:rsid w:val="000A329C"/>
    <w:rsid w:val="000A3700"/>
    <w:rsid w:val="000A3C56"/>
    <w:rsid w:val="000A5205"/>
    <w:rsid w:val="000A733A"/>
    <w:rsid w:val="000B0F35"/>
    <w:rsid w:val="000B1161"/>
    <w:rsid w:val="000B1C65"/>
    <w:rsid w:val="000B27D5"/>
    <w:rsid w:val="000B2850"/>
    <w:rsid w:val="000B6B13"/>
    <w:rsid w:val="000C180F"/>
    <w:rsid w:val="000C44CB"/>
    <w:rsid w:val="000C453A"/>
    <w:rsid w:val="000D043F"/>
    <w:rsid w:val="000D0DE5"/>
    <w:rsid w:val="000D2310"/>
    <w:rsid w:val="000D29A2"/>
    <w:rsid w:val="000D3A0C"/>
    <w:rsid w:val="000D7C98"/>
    <w:rsid w:val="000D7CEC"/>
    <w:rsid w:val="000E0939"/>
    <w:rsid w:val="000E279C"/>
    <w:rsid w:val="000E3CED"/>
    <w:rsid w:val="000E525A"/>
    <w:rsid w:val="000E56FB"/>
    <w:rsid w:val="000F2FEE"/>
    <w:rsid w:val="000F51E2"/>
    <w:rsid w:val="000F5912"/>
    <w:rsid w:val="000F5C0B"/>
    <w:rsid w:val="000F708D"/>
    <w:rsid w:val="000F7570"/>
    <w:rsid w:val="00100669"/>
    <w:rsid w:val="00102D45"/>
    <w:rsid w:val="0010479A"/>
    <w:rsid w:val="00104898"/>
    <w:rsid w:val="001063DC"/>
    <w:rsid w:val="00106BFF"/>
    <w:rsid w:val="00107C28"/>
    <w:rsid w:val="00110C22"/>
    <w:rsid w:val="00115058"/>
    <w:rsid w:val="00116775"/>
    <w:rsid w:val="001173A8"/>
    <w:rsid w:val="00117921"/>
    <w:rsid w:val="00120267"/>
    <w:rsid w:val="00122E18"/>
    <w:rsid w:val="0012353C"/>
    <w:rsid w:val="00124191"/>
    <w:rsid w:val="00126943"/>
    <w:rsid w:val="00127209"/>
    <w:rsid w:val="0013077D"/>
    <w:rsid w:val="00131B5B"/>
    <w:rsid w:val="0013381A"/>
    <w:rsid w:val="00133B50"/>
    <w:rsid w:val="00133F6B"/>
    <w:rsid w:val="00135574"/>
    <w:rsid w:val="00136527"/>
    <w:rsid w:val="001365C8"/>
    <w:rsid w:val="00136A52"/>
    <w:rsid w:val="00136D8E"/>
    <w:rsid w:val="00141E18"/>
    <w:rsid w:val="0014446C"/>
    <w:rsid w:val="001476B5"/>
    <w:rsid w:val="0015383D"/>
    <w:rsid w:val="00154D1E"/>
    <w:rsid w:val="00155D7F"/>
    <w:rsid w:val="0015616A"/>
    <w:rsid w:val="00160185"/>
    <w:rsid w:val="00161CB9"/>
    <w:rsid w:val="00162783"/>
    <w:rsid w:val="001633C3"/>
    <w:rsid w:val="00164156"/>
    <w:rsid w:val="0016703F"/>
    <w:rsid w:val="00170F94"/>
    <w:rsid w:val="00171463"/>
    <w:rsid w:val="00171BC0"/>
    <w:rsid w:val="00172F52"/>
    <w:rsid w:val="00174142"/>
    <w:rsid w:val="001755B7"/>
    <w:rsid w:val="00177628"/>
    <w:rsid w:val="00177BA1"/>
    <w:rsid w:val="00177E66"/>
    <w:rsid w:val="00180020"/>
    <w:rsid w:val="00183354"/>
    <w:rsid w:val="00184755"/>
    <w:rsid w:val="001863A4"/>
    <w:rsid w:val="00186593"/>
    <w:rsid w:val="0018734F"/>
    <w:rsid w:val="00190243"/>
    <w:rsid w:val="001904BF"/>
    <w:rsid w:val="00191237"/>
    <w:rsid w:val="00191F3A"/>
    <w:rsid w:val="00193A50"/>
    <w:rsid w:val="00193CC8"/>
    <w:rsid w:val="001942E9"/>
    <w:rsid w:val="00197D4C"/>
    <w:rsid w:val="001A0523"/>
    <w:rsid w:val="001A07C5"/>
    <w:rsid w:val="001A0B76"/>
    <w:rsid w:val="001A0DD8"/>
    <w:rsid w:val="001A2F8A"/>
    <w:rsid w:val="001A477D"/>
    <w:rsid w:val="001A58B0"/>
    <w:rsid w:val="001A7FA1"/>
    <w:rsid w:val="001B0735"/>
    <w:rsid w:val="001B0C01"/>
    <w:rsid w:val="001B100D"/>
    <w:rsid w:val="001B1D66"/>
    <w:rsid w:val="001B1DEA"/>
    <w:rsid w:val="001B297D"/>
    <w:rsid w:val="001B2BC3"/>
    <w:rsid w:val="001B60EF"/>
    <w:rsid w:val="001B78F5"/>
    <w:rsid w:val="001B7A18"/>
    <w:rsid w:val="001C0408"/>
    <w:rsid w:val="001C1667"/>
    <w:rsid w:val="001C2BB0"/>
    <w:rsid w:val="001C31F3"/>
    <w:rsid w:val="001C32F8"/>
    <w:rsid w:val="001C4E92"/>
    <w:rsid w:val="001D01AF"/>
    <w:rsid w:val="001D277A"/>
    <w:rsid w:val="001D44C6"/>
    <w:rsid w:val="001D4DD0"/>
    <w:rsid w:val="001E1D33"/>
    <w:rsid w:val="001E1D73"/>
    <w:rsid w:val="001E20F0"/>
    <w:rsid w:val="001E4AB8"/>
    <w:rsid w:val="001E4D78"/>
    <w:rsid w:val="001F1196"/>
    <w:rsid w:val="001F16F9"/>
    <w:rsid w:val="001F3959"/>
    <w:rsid w:val="001F5017"/>
    <w:rsid w:val="001F7586"/>
    <w:rsid w:val="001F7D22"/>
    <w:rsid w:val="00200A7F"/>
    <w:rsid w:val="0020392E"/>
    <w:rsid w:val="00204BE8"/>
    <w:rsid w:val="0020579F"/>
    <w:rsid w:val="002126B6"/>
    <w:rsid w:val="00214541"/>
    <w:rsid w:val="002160D2"/>
    <w:rsid w:val="00216F99"/>
    <w:rsid w:val="0021711F"/>
    <w:rsid w:val="00221A97"/>
    <w:rsid w:val="002223F8"/>
    <w:rsid w:val="00223084"/>
    <w:rsid w:val="00223667"/>
    <w:rsid w:val="00223E6D"/>
    <w:rsid w:val="0022526B"/>
    <w:rsid w:val="0022563B"/>
    <w:rsid w:val="00226940"/>
    <w:rsid w:val="0023353E"/>
    <w:rsid w:val="00233BCB"/>
    <w:rsid w:val="0023416B"/>
    <w:rsid w:val="00234270"/>
    <w:rsid w:val="00234D74"/>
    <w:rsid w:val="00235775"/>
    <w:rsid w:val="00237848"/>
    <w:rsid w:val="00241105"/>
    <w:rsid w:val="00243C74"/>
    <w:rsid w:val="00244B68"/>
    <w:rsid w:val="00246775"/>
    <w:rsid w:val="002471E5"/>
    <w:rsid w:val="002472D9"/>
    <w:rsid w:val="0025079E"/>
    <w:rsid w:val="00252684"/>
    <w:rsid w:val="002532D8"/>
    <w:rsid w:val="002545F9"/>
    <w:rsid w:val="002559A1"/>
    <w:rsid w:val="00255E35"/>
    <w:rsid w:val="00257467"/>
    <w:rsid w:val="00260865"/>
    <w:rsid w:val="00260888"/>
    <w:rsid w:val="002608AA"/>
    <w:rsid w:val="00261FC6"/>
    <w:rsid w:val="00262D4A"/>
    <w:rsid w:val="00263D2A"/>
    <w:rsid w:val="0026543F"/>
    <w:rsid w:val="00265C01"/>
    <w:rsid w:val="00267713"/>
    <w:rsid w:val="00267EB0"/>
    <w:rsid w:val="0027128F"/>
    <w:rsid w:val="0027193D"/>
    <w:rsid w:val="00271DB6"/>
    <w:rsid w:val="00272BCD"/>
    <w:rsid w:val="00274088"/>
    <w:rsid w:val="0027495D"/>
    <w:rsid w:val="00275B72"/>
    <w:rsid w:val="00275D0B"/>
    <w:rsid w:val="00275DE1"/>
    <w:rsid w:val="00275E7B"/>
    <w:rsid w:val="0027778D"/>
    <w:rsid w:val="002834DA"/>
    <w:rsid w:val="002866FC"/>
    <w:rsid w:val="00286747"/>
    <w:rsid w:val="00286DD8"/>
    <w:rsid w:val="00287D9E"/>
    <w:rsid w:val="0029045E"/>
    <w:rsid w:val="00292E22"/>
    <w:rsid w:val="0029343C"/>
    <w:rsid w:val="002939F8"/>
    <w:rsid w:val="00295E68"/>
    <w:rsid w:val="00296C65"/>
    <w:rsid w:val="002A0881"/>
    <w:rsid w:val="002A0FE7"/>
    <w:rsid w:val="002A14BE"/>
    <w:rsid w:val="002A1667"/>
    <w:rsid w:val="002B0877"/>
    <w:rsid w:val="002B3648"/>
    <w:rsid w:val="002B4E46"/>
    <w:rsid w:val="002B5DB1"/>
    <w:rsid w:val="002B6396"/>
    <w:rsid w:val="002C0047"/>
    <w:rsid w:val="002C3121"/>
    <w:rsid w:val="002C3922"/>
    <w:rsid w:val="002C4DF1"/>
    <w:rsid w:val="002C7258"/>
    <w:rsid w:val="002D062C"/>
    <w:rsid w:val="002D11F6"/>
    <w:rsid w:val="002D3153"/>
    <w:rsid w:val="002D3BD7"/>
    <w:rsid w:val="002D3E0F"/>
    <w:rsid w:val="002D4143"/>
    <w:rsid w:val="002D4701"/>
    <w:rsid w:val="002D5387"/>
    <w:rsid w:val="002D5588"/>
    <w:rsid w:val="002D5D51"/>
    <w:rsid w:val="002D66BD"/>
    <w:rsid w:val="002D68ED"/>
    <w:rsid w:val="002D70E7"/>
    <w:rsid w:val="002D7BC7"/>
    <w:rsid w:val="002E1C7F"/>
    <w:rsid w:val="002E3FE5"/>
    <w:rsid w:val="002E442E"/>
    <w:rsid w:val="002E5667"/>
    <w:rsid w:val="002E60AA"/>
    <w:rsid w:val="002E728F"/>
    <w:rsid w:val="002F0561"/>
    <w:rsid w:val="002F12EE"/>
    <w:rsid w:val="002F321C"/>
    <w:rsid w:val="002F49AB"/>
    <w:rsid w:val="002F66A4"/>
    <w:rsid w:val="002F7459"/>
    <w:rsid w:val="002F7C77"/>
    <w:rsid w:val="00300C1A"/>
    <w:rsid w:val="0030190B"/>
    <w:rsid w:val="003020ED"/>
    <w:rsid w:val="00303ACE"/>
    <w:rsid w:val="003055E1"/>
    <w:rsid w:val="00307742"/>
    <w:rsid w:val="00307DDD"/>
    <w:rsid w:val="00313589"/>
    <w:rsid w:val="00313D87"/>
    <w:rsid w:val="00314AB5"/>
    <w:rsid w:val="0031544E"/>
    <w:rsid w:val="00315F90"/>
    <w:rsid w:val="00316323"/>
    <w:rsid w:val="003164C8"/>
    <w:rsid w:val="00317C69"/>
    <w:rsid w:val="00323635"/>
    <w:rsid w:val="00330F10"/>
    <w:rsid w:val="00334051"/>
    <w:rsid w:val="00334A6C"/>
    <w:rsid w:val="00335FCB"/>
    <w:rsid w:val="00336093"/>
    <w:rsid w:val="00336B96"/>
    <w:rsid w:val="00337B5F"/>
    <w:rsid w:val="00340C05"/>
    <w:rsid w:val="00341C2B"/>
    <w:rsid w:val="00341C9F"/>
    <w:rsid w:val="00343EE4"/>
    <w:rsid w:val="003446BA"/>
    <w:rsid w:val="003472D9"/>
    <w:rsid w:val="003473AE"/>
    <w:rsid w:val="00350346"/>
    <w:rsid w:val="003507E5"/>
    <w:rsid w:val="0035096A"/>
    <w:rsid w:val="0035627B"/>
    <w:rsid w:val="00357911"/>
    <w:rsid w:val="00361D91"/>
    <w:rsid w:val="00363028"/>
    <w:rsid w:val="00364522"/>
    <w:rsid w:val="00365FB3"/>
    <w:rsid w:val="00367F05"/>
    <w:rsid w:val="003711A2"/>
    <w:rsid w:val="003727E1"/>
    <w:rsid w:val="00373DFF"/>
    <w:rsid w:val="00376979"/>
    <w:rsid w:val="0037729C"/>
    <w:rsid w:val="00377B77"/>
    <w:rsid w:val="00381C83"/>
    <w:rsid w:val="003826E9"/>
    <w:rsid w:val="00382E8A"/>
    <w:rsid w:val="003846C5"/>
    <w:rsid w:val="00384E7F"/>
    <w:rsid w:val="00391515"/>
    <w:rsid w:val="00395263"/>
    <w:rsid w:val="003A0D9A"/>
    <w:rsid w:val="003A13B6"/>
    <w:rsid w:val="003A249F"/>
    <w:rsid w:val="003A35AD"/>
    <w:rsid w:val="003A3F2A"/>
    <w:rsid w:val="003A4F9D"/>
    <w:rsid w:val="003A7286"/>
    <w:rsid w:val="003B0795"/>
    <w:rsid w:val="003B0AD5"/>
    <w:rsid w:val="003B2183"/>
    <w:rsid w:val="003B2E95"/>
    <w:rsid w:val="003B3B22"/>
    <w:rsid w:val="003B4214"/>
    <w:rsid w:val="003B4286"/>
    <w:rsid w:val="003B4314"/>
    <w:rsid w:val="003B4F2D"/>
    <w:rsid w:val="003B534C"/>
    <w:rsid w:val="003B610B"/>
    <w:rsid w:val="003B64EA"/>
    <w:rsid w:val="003C3457"/>
    <w:rsid w:val="003C6102"/>
    <w:rsid w:val="003C7BBB"/>
    <w:rsid w:val="003D0B93"/>
    <w:rsid w:val="003D19A2"/>
    <w:rsid w:val="003D2BC4"/>
    <w:rsid w:val="003D3C8B"/>
    <w:rsid w:val="003D55FB"/>
    <w:rsid w:val="003D57B1"/>
    <w:rsid w:val="003D7FED"/>
    <w:rsid w:val="003E0514"/>
    <w:rsid w:val="003E06C1"/>
    <w:rsid w:val="003E0862"/>
    <w:rsid w:val="003E0D91"/>
    <w:rsid w:val="003E178E"/>
    <w:rsid w:val="003E4637"/>
    <w:rsid w:val="003E5063"/>
    <w:rsid w:val="003E52E7"/>
    <w:rsid w:val="003E5448"/>
    <w:rsid w:val="003F2D9F"/>
    <w:rsid w:val="003F32E0"/>
    <w:rsid w:val="003F3803"/>
    <w:rsid w:val="003F391D"/>
    <w:rsid w:val="003F523A"/>
    <w:rsid w:val="003F633A"/>
    <w:rsid w:val="003F6F07"/>
    <w:rsid w:val="0040086C"/>
    <w:rsid w:val="00401CC9"/>
    <w:rsid w:val="00401CCF"/>
    <w:rsid w:val="004030AB"/>
    <w:rsid w:val="0040337C"/>
    <w:rsid w:val="004046D4"/>
    <w:rsid w:val="00404F75"/>
    <w:rsid w:val="00405874"/>
    <w:rsid w:val="00405EE3"/>
    <w:rsid w:val="00410AB2"/>
    <w:rsid w:val="00410DB2"/>
    <w:rsid w:val="00410EE6"/>
    <w:rsid w:val="004125D2"/>
    <w:rsid w:val="004126BD"/>
    <w:rsid w:val="0041304C"/>
    <w:rsid w:val="00414996"/>
    <w:rsid w:val="004156F8"/>
    <w:rsid w:val="004173A7"/>
    <w:rsid w:val="00417A5D"/>
    <w:rsid w:val="0042065F"/>
    <w:rsid w:val="00421D51"/>
    <w:rsid w:val="00421E65"/>
    <w:rsid w:val="00421EF1"/>
    <w:rsid w:val="0042397D"/>
    <w:rsid w:val="00424D3D"/>
    <w:rsid w:val="0042528E"/>
    <w:rsid w:val="0043246F"/>
    <w:rsid w:val="004328AF"/>
    <w:rsid w:val="0043644B"/>
    <w:rsid w:val="00437883"/>
    <w:rsid w:val="00437BB5"/>
    <w:rsid w:val="00445D00"/>
    <w:rsid w:val="0044715D"/>
    <w:rsid w:val="0044760C"/>
    <w:rsid w:val="00453199"/>
    <w:rsid w:val="004625C0"/>
    <w:rsid w:val="00463866"/>
    <w:rsid w:val="00470DFE"/>
    <w:rsid w:val="004718E2"/>
    <w:rsid w:val="00472675"/>
    <w:rsid w:val="00472993"/>
    <w:rsid w:val="00473A46"/>
    <w:rsid w:val="00474301"/>
    <w:rsid w:val="00475C2E"/>
    <w:rsid w:val="00476A11"/>
    <w:rsid w:val="00477950"/>
    <w:rsid w:val="00477F66"/>
    <w:rsid w:val="0048093B"/>
    <w:rsid w:val="00481D22"/>
    <w:rsid w:val="00482523"/>
    <w:rsid w:val="00482CDF"/>
    <w:rsid w:val="00482DB6"/>
    <w:rsid w:val="004832C9"/>
    <w:rsid w:val="00483E7B"/>
    <w:rsid w:val="00484856"/>
    <w:rsid w:val="00486EE1"/>
    <w:rsid w:val="00490910"/>
    <w:rsid w:val="00491B89"/>
    <w:rsid w:val="00492648"/>
    <w:rsid w:val="004931F2"/>
    <w:rsid w:val="00493C81"/>
    <w:rsid w:val="00495383"/>
    <w:rsid w:val="0049711A"/>
    <w:rsid w:val="00497182"/>
    <w:rsid w:val="00497369"/>
    <w:rsid w:val="004A0C2F"/>
    <w:rsid w:val="004A21D3"/>
    <w:rsid w:val="004A2355"/>
    <w:rsid w:val="004A2B77"/>
    <w:rsid w:val="004A32B2"/>
    <w:rsid w:val="004A3DCC"/>
    <w:rsid w:val="004A5D41"/>
    <w:rsid w:val="004A6ABE"/>
    <w:rsid w:val="004A6EBC"/>
    <w:rsid w:val="004A76BF"/>
    <w:rsid w:val="004B1C03"/>
    <w:rsid w:val="004B53F3"/>
    <w:rsid w:val="004C01EE"/>
    <w:rsid w:val="004C0E96"/>
    <w:rsid w:val="004C20A0"/>
    <w:rsid w:val="004C2624"/>
    <w:rsid w:val="004C30C2"/>
    <w:rsid w:val="004C4293"/>
    <w:rsid w:val="004C4B7F"/>
    <w:rsid w:val="004D0CAD"/>
    <w:rsid w:val="004D0FD9"/>
    <w:rsid w:val="004D1725"/>
    <w:rsid w:val="004D20B8"/>
    <w:rsid w:val="004D20FF"/>
    <w:rsid w:val="004D3EB5"/>
    <w:rsid w:val="004D500D"/>
    <w:rsid w:val="004D67DF"/>
    <w:rsid w:val="004E00BA"/>
    <w:rsid w:val="004E19F5"/>
    <w:rsid w:val="004E29D3"/>
    <w:rsid w:val="004E372C"/>
    <w:rsid w:val="004E3E35"/>
    <w:rsid w:val="004E4274"/>
    <w:rsid w:val="004E61C6"/>
    <w:rsid w:val="004E62EF"/>
    <w:rsid w:val="004E6F1A"/>
    <w:rsid w:val="004E7A8D"/>
    <w:rsid w:val="004F1415"/>
    <w:rsid w:val="004F2910"/>
    <w:rsid w:val="004F2A03"/>
    <w:rsid w:val="004F3664"/>
    <w:rsid w:val="004F3A9B"/>
    <w:rsid w:val="004F7FF9"/>
    <w:rsid w:val="00500ED6"/>
    <w:rsid w:val="00501D40"/>
    <w:rsid w:val="00503714"/>
    <w:rsid w:val="00503E98"/>
    <w:rsid w:val="00512841"/>
    <w:rsid w:val="005178D9"/>
    <w:rsid w:val="00524571"/>
    <w:rsid w:val="0052556F"/>
    <w:rsid w:val="005265F7"/>
    <w:rsid w:val="00531D91"/>
    <w:rsid w:val="00532E1B"/>
    <w:rsid w:val="005338BB"/>
    <w:rsid w:val="005346C9"/>
    <w:rsid w:val="005351D1"/>
    <w:rsid w:val="005355E0"/>
    <w:rsid w:val="005368C6"/>
    <w:rsid w:val="00540EAD"/>
    <w:rsid w:val="00541B0C"/>
    <w:rsid w:val="00542B4C"/>
    <w:rsid w:val="00542F33"/>
    <w:rsid w:val="00545531"/>
    <w:rsid w:val="00546BB7"/>
    <w:rsid w:val="00547356"/>
    <w:rsid w:val="00547CFD"/>
    <w:rsid w:val="005504A0"/>
    <w:rsid w:val="00550C59"/>
    <w:rsid w:val="005515A9"/>
    <w:rsid w:val="00553C97"/>
    <w:rsid w:val="00555D18"/>
    <w:rsid w:val="00556DC3"/>
    <w:rsid w:val="005575E2"/>
    <w:rsid w:val="00560C42"/>
    <w:rsid w:val="00565BE7"/>
    <w:rsid w:val="005661BD"/>
    <w:rsid w:val="0056753B"/>
    <w:rsid w:val="005676C9"/>
    <w:rsid w:val="00567D08"/>
    <w:rsid w:val="00567FF6"/>
    <w:rsid w:val="00572DFA"/>
    <w:rsid w:val="00574083"/>
    <w:rsid w:val="00574BBD"/>
    <w:rsid w:val="00576D53"/>
    <w:rsid w:val="00577104"/>
    <w:rsid w:val="00577EB9"/>
    <w:rsid w:val="00580C97"/>
    <w:rsid w:val="005827EA"/>
    <w:rsid w:val="00584C2F"/>
    <w:rsid w:val="00587B5F"/>
    <w:rsid w:val="0059015A"/>
    <w:rsid w:val="005901F1"/>
    <w:rsid w:val="00592366"/>
    <w:rsid w:val="00592BA7"/>
    <w:rsid w:val="0059329B"/>
    <w:rsid w:val="00593599"/>
    <w:rsid w:val="00593A92"/>
    <w:rsid w:val="00593B84"/>
    <w:rsid w:val="00594338"/>
    <w:rsid w:val="0059673C"/>
    <w:rsid w:val="00597745"/>
    <w:rsid w:val="005978E6"/>
    <w:rsid w:val="005A0EE3"/>
    <w:rsid w:val="005A153B"/>
    <w:rsid w:val="005A1D3E"/>
    <w:rsid w:val="005A2642"/>
    <w:rsid w:val="005A3ED1"/>
    <w:rsid w:val="005A76B4"/>
    <w:rsid w:val="005B212A"/>
    <w:rsid w:val="005B3BC1"/>
    <w:rsid w:val="005B5146"/>
    <w:rsid w:val="005B57D8"/>
    <w:rsid w:val="005B67AA"/>
    <w:rsid w:val="005B75D4"/>
    <w:rsid w:val="005C06A0"/>
    <w:rsid w:val="005C15AB"/>
    <w:rsid w:val="005C2E4A"/>
    <w:rsid w:val="005C3D18"/>
    <w:rsid w:val="005C6940"/>
    <w:rsid w:val="005C6BC9"/>
    <w:rsid w:val="005C7308"/>
    <w:rsid w:val="005C756E"/>
    <w:rsid w:val="005D2409"/>
    <w:rsid w:val="005D28C1"/>
    <w:rsid w:val="005D3F62"/>
    <w:rsid w:val="005D4AEB"/>
    <w:rsid w:val="005D5466"/>
    <w:rsid w:val="005D60AE"/>
    <w:rsid w:val="005D60FF"/>
    <w:rsid w:val="005D61D5"/>
    <w:rsid w:val="005D67A5"/>
    <w:rsid w:val="005D6B3D"/>
    <w:rsid w:val="005D6DF5"/>
    <w:rsid w:val="005D7EFD"/>
    <w:rsid w:val="005E18A5"/>
    <w:rsid w:val="005E1BD7"/>
    <w:rsid w:val="005E5340"/>
    <w:rsid w:val="005E57F0"/>
    <w:rsid w:val="005E5E63"/>
    <w:rsid w:val="005E712F"/>
    <w:rsid w:val="005F013D"/>
    <w:rsid w:val="005F052C"/>
    <w:rsid w:val="005F1DDC"/>
    <w:rsid w:val="005F30AC"/>
    <w:rsid w:val="005F32E9"/>
    <w:rsid w:val="005F4546"/>
    <w:rsid w:val="005F526A"/>
    <w:rsid w:val="005F641A"/>
    <w:rsid w:val="005F6806"/>
    <w:rsid w:val="00602557"/>
    <w:rsid w:val="0060334E"/>
    <w:rsid w:val="006061D7"/>
    <w:rsid w:val="00606714"/>
    <w:rsid w:val="00607693"/>
    <w:rsid w:val="00610204"/>
    <w:rsid w:val="00613FC2"/>
    <w:rsid w:val="006143B2"/>
    <w:rsid w:val="0061485A"/>
    <w:rsid w:val="0061492B"/>
    <w:rsid w:val="006153DE"/>
    <w:rsid w:val="00616278"/>
    <w:rsid w:val="00621647"/>
    <w:rsid w:val="00624EEB"/>
    <w:rsid w:val="006301D1"/>
    <w:rsid w:val="00630B2F"/>
    <w:rsid w:val="00630CFD"/>
    <w:rsid w:val="00632E96"/>
    <w:rsid w:val="006345BB"/>
    <w:rsid w:val="006362A5"/>
    <w:rsid w:val="00641959"/>
    <w:rsid w:val="0064352B"/>
    <w:rsid w:val="00644E44"/>
    <w:rsid w:val="006462C8"/>
    <w:rsid w:val="006476F4"/>
    <w:rsid w:val="0065123B"/>
    <w:rsid w:val="00655352"/>
    <w:rsid w:val="006559CE"/>
    <w:rsid w:val="00656C9C"/>
    <w:rsid w:val="00660BBB"/>
    <w:rsid w:val="00660E35"/>
    <w:rsid w:val="00662524"/>
    <w:rsid w:val="00663211"/>
    <w:rsid w:val="00664335"/>
    <w:rsid w:val="0066622F"/>
    <w:rsid w:val="00666662"/>
    <w:rsid w:val="0066740A"/>
    <w:rsid w:val="006710BC"/>
    <w:rsid w:val="0067187B"/>
    <w:rsid w:val="00671A9F"/>
    <w:rsid w:val="006736BB"/>
    <w:rsid w:val="00673BAD"/>
    <w:rsid w:val="00676279"/>
    <w:rsid w:val="0067775F"/>
    <w:rsid w:val="00677AF6"/>
    <w:rsid w:val="00680392"/>
    <w:rsid w:val="00681323"/>
    <w:rsid w:val="006820B9"/>
    <w:rsid w:val="006827F7"/>
    <w:rsid w:val="00684E5E"/>
    <w:rsid w:val="0068639E"/>
    <w:rsid w:val="006909EF"/>
    <w:rsid w:val="006935E2"/>
    <w:rsid w:val="00693702"/>
    <w:rsid w:val="006969D0"/>
    <w:rsid w:val="006A35C5"/>
    <w:rsid w:val="006A5AAA"/>
    <w:rsid w:val="006A6FE0"/>
    <w:rsid w:val="006B02E9"/>
    <w:rsid w:val="006B0523"/>
    <w:rsid w:val="006B195C"/>
    <w:rsid w:val="006B1D5E"/>
    <w:rsid w:val="006B4885"/>
    <w:rsid w:val="006B59C9"/>
    <w:rsid w:val="006B63FF"/>
    <w:rsid w:val="006B7201"/>
    <w:rsid w:val="006B7278"/>
    <w:rsid w:val="006B7CF8"/>
    <w:rsid w:val="006C0014"/>
    <w:rsid w:val="006C16E0"/>
    <w:rsid w:val="006C25C4"/>
    <w:rsid w:val="006C2A78"/>
    <w:rsid w:val="006C3D39"/>
    <w:rsid w:val="006C44AF"/>
    <w:rsid w:val="006C525E"/>
    <w:rsid w:val="006C5287"/>
    <w:rsid w:val="006D0067"/>
    <w:rsid w:val="006D03F1"/>
    <w:rsid w:val="006D122D"/>
    <w:rsid w:val="006D171D"/>
    <w:rsid w:val="006D2AC2"/>
    <w:rsid w:val="006D3D8B"/>
    <w:rsid w:val="006D4747"/>
    <w:rsid w:val="006D5218"/>
    <w:rsid w:val="006D5822"/>
    <w:rsid w:val="006D6577"/>
    <w:rsid w:val="006D73E0"/>
    <w:rsid w:val="006E1C05"/>
    <w:rsid w:val="006E25A6"/>
    <w:rsid w:val="006E29D9"/>
    <w:rsid w:val="006E561E"/>
    <w:rsid w:val="006E570D"/>
    <w:rsid w:val="006F02DE"/>
    <w:rsid w:val="006F3D2B"/>
    <w:rsid w:val="006F49F3"/>
    <w:rsid w:val="006F548C"/>
    <w:rsid w:val="006F57E7"/>
    <w:rsid w:val="006F6487"/>
    <w:rsid w:val="006F730D"/>
    <w:rsid w:val="006F77B8"/>
    <w:rsid w:val="006F7B5D"/>
    <w:rsid w:val="007030DA"/>
    <w:rsid w:val="00707477"/>
    <w:rsid w:val="00707CF6"/>
    <w:rsid w:val="00713513"/>
    <w:rsid w:val="00715110"/>
    <w:rsid w:val="00717B53"/>
    <w:rsid w:val="00717D63"/>
    <w:rsid w:val="00717EB3"/>
    <w:rsid w:val="00720392"/>
    <w:rsid w:val="00720D46"/>
    <w:rsid w:val="0072398B"/>
    <w:rsid w:val="00727BC6"/>
    <w:rsid w:val="00730002"/>
    <w:rsid w:val="0073000E"/>
    <w:rsid w:val="00734A6A"/>
    <w:rsid w:val="0073539C"/>
    <w:rsid w:val="0073612D"/>
    <w:rsid w:val="00737CC8"/>
    <w:rsid w:val="00741629"/>
    <w:rsid w:val="007443B0"/>
    <w:rsid w:val="0074704F"/>
    <w:rsid w:val="00747E93"/>
    <w:rsid w:val="00750299"/>
    <w:rsid w:val="0075580D"/>
    <w:rsid w:val="007609A5"/>
    <w:rsid w:val="00760D42"/>
    <w:rsid w:val="007618E2"/>
    <w:rsid w:val="0076201B"/>
    <w:rsid w:val="007636B9"/>
    <w:rsid w:val="00770CAC"/>
    <w:rsid w:val="00770D75"/>
    <w:rsid w:val="007732DE"/>
    <w:rsid w:val="00774F47"/>
    <w:rsid w:val="00775963"/>
    <w:rsid w:val="00775AC9"/>
    <w:rsid w:val="007769AE"/>
    <w:rsid w:val="00776B6F"/>
    <w:rsid w:val="00780608"/>
    <w:rsid w:val="00781376"/>
    <w:rsid w:val="00782ACD"/>
    <w:rsid w:val="0078303A"/>
    <w:rsid w:val="00783B43"/>
    <w:rsid w:val="007906AF"/>
    <w:rsid w:val="007907EB"/>
    <w:rsid w:val="00790EAC"/>
    <w:rsid w:val="0079157F"/>
    <w:rsid w:val="00793E48"/>
    <w:rsid w:val="007943A6"/>
    <w:rsid w:val="00796733"/>
    <w:rsid w:val="007977C6"/>
    <w:rsid w:val="007A0F70"/>
    <w:rsid w:val="007A103F"/>
    <w:rsid w:val="007A1309"/>
    <w:rsid w:val="007A1616"/>
    <w:rsid w:val="007A267D"/>
    <w:rsid w:val="007A4006"/>
    <w:rsid w:val="007A4725"/>
    <w:rsid w:val="007A5362"/>
    <w:rsid w:val="007A60D0"/>
    <w:rsid w:val="007A67EC"/>
    <w:rsid w:val="007A726B"/>
    <w:rsid w:val="007B1E2D"/>
    <w:rsid w:val="007B2563"/>
    <w:rsid w:val="007B3E2F"/>
    <w:rsid w:val="007B6A30"/>
    <w:rsid w:val="007C14D3"/>
    <w:rsid w:val="007C15C9"/>
    <w:rsid w:val="007C15EF"/>
    <w:rsid w:val="007C1744"/>
    <w:rsid w:val="007C24A0"/>
    <w:rsid w:val="007C24F6"/>
    <w:rsid w:val="007C2CEC"/>
    <w:rsid w:val="007C31C0"/>
    <w:rsid w:val="007C3C93"/>
    <w:rsid w:val="007C44BA"/>
    <w:rsid w:val="007C45CE"/>
    <w:rsid w:val="007C4A07"/>
    <w:rsid w:val="007C4E2F"/>
    <w:rsid w:val="007C5504"/>
    <w:rsid w:val="007C5C2C"/>
    <w:rsid w:val="007C7CE6"/>
    <w:rsid w:val="007D0228"/>
    <w:rsid w:val="007D27D4"/>
    <w:rsid w:val="007D4903"/>
    <w:rsid w:val="007D4B7E"/>
    <w:rsid w:val="007D4E34"/>
    <w:rsid w:val="007D4FC1"/>
    <w:rsid w:val="007D5217"/>
    <w:rsid w:val="007D670F"/>
    <w:rsid w:val="007D7061"/>
    <w:rsid w:val="007D7A24"/>
    <w:rsid w:val="007D7C21"/>
    <w:rsid w:val="007E02FB"/>
    <w:rsid w:val="007E09D1"/>
    <w:rsid w:val="007E30A3"/>
    <w:rsid w:val="007E5014"/>
    <w:rsid w:val="007F2A4A"/>
    <w:rsid w:val="007F3081"/>
    <w:rsid w:val="007F6030"/>
    <w:rsid w:val="007F606C"/>
    <w:rsid w:val="007F7FE4"/>
    <w:rsid w:val="00800470"/>
    <w:rsid w:val="00802A52"/>
    <w:rsid w:val="00804EF8"/>
    <w:rsid w:val="00804F74"/>
    <w:rsid w:val="0081203A"/>
    <w:rsid w:val="008128B0"/>
    <w:rsid w:val="00813A25"/>
    <w:rsid w:val="00813E71"/>
    <w:rsid w:val="00814EDF"/>
    <w:rsid w:val="00817E84"/>
    <w:rsid w:val="008200A5"/>
    <w:rsid w:val="00822F36"/>
    <w:rsid w:val="008237E7"/>
    <w:rsid w:val="00824763"/>
    <w:rsid w:val="00824D9A"/>
    <w:rsid w:val="0083002E"/>
    <w:rsid w:val="00831985"/>
    <w:rsid w:val="008331D8"/>
    <w:rsid w:val="00836BD8"/>
    <w:rsid w:val="00840193"/>
    <w:rsid w:val="008410ED"/>
    <w:rsid w:val="00841374"/>
    <w:rsid w:val="00842E6C"/>
    <w:rsid w:val="00843C45"/>
    <w:rsid w:val="00844082"/>
    <w:rsid w:val="0084411E"/>
    <w:rsid w:val="00844988"/>
    <w:rsid w:val="00844EEF"/>
    <w:rsid w:val="00847DA8"/>
    <w:rsid w:val="008506B8"/>
    <w:rsid w:val="0085133B"/>
    <w:rsid w:val="008526BF"/>
    <w:rsid w:val="00853257"/>
    <w:rsid w:val="00856B9D"/>
    <w:rsid w:val="00857861"/>
    <w:rsid w:val="00860038"/>
    <w:rsid w:val="00862D34"/>
    <w:rsid w:val="00863D22"/>
    <w:rsid w:val="0086480F"/>
    <w:rsid w:val="00867A10"/>
    <w:rsid w:val="00870188"/>
    <w:rsid w:val="00876529"/>
    <w:rsid w:val="00876999"/>
    <w:rsid w:val="00877886"/>
    <w:rsid w:val="00877E1B"/>
    <w:rsid w:val="008800EF"/>
    <w:rsid w:val="0088070D"/>
    <w:rsid w:val="008811DE"/>
    <w:rsid w:val="00882D32"/>
    <w:rsid w:val="00883989"/>
    <w:rsid w:val="00883ED5"/>
    <w:rsid w:val="008842FB"/>
    <w:rsid w:val="0088658D"/>
    <w:rsid w:val="00886FAB"/>
    <w:rsid w:val="0088758E"/>
    <w:rsid w:val="00892687"/>
    <w:rsid w:val="00893140"/>
    <w:rsid w:val="00894749"/>
    <w:rsid w:val="0089774C"/>
    <w:rsid w:val="008A00D5"/>
    <w:rsid w:val="008A2522"/>
    <w:rsid w:val="008A256A"/>
    <w:rsid w:val="008A32AC"/>
    <w:rsid w:val="008A3323"/>
    <w:rsid w:val="008A3B8D"/>
    <w:rsid w:val="008A4640"/>
    <w:rsid w:val="008A617A"/>
    <w:rsid w:val="008B058E"/>
    <w:rsid w:val="008B26AE"/>
    <w:rsid w:val="008B3FB8"/>
    <w:rsid w:val="008B411B"/>
    <w:rsid w:val="008B43EC"/>
    <w:rsid w:val="008B4FBA"/>
    <w:rsid w:val="008B5308"/>
    <w:rsid w:val="008B60BC"/>
    <w:rsid w:val="008B6616"/>
    <w:rsid w:val="008B73FF"/>
    <w:rsid w:val="008C0FFA"/>
    <w:rsid w:val="008C236B"/>
    <w:rsid w:val="008C43B8"/>
    <w:rsid w:val="008C4DDA"/>
    <w:rsid w:val="008C6BE8"/>
    <w:rsid w:val="008C7496"/>
    <w:rsid w:val="008C7D49"/>
    <w:rsid w:val="008D537A"/>
    <w:rsid w:val="008D5786"/>
    <w:rsid w:val="008D6091"/>
    <w:rsid w:val="008D77E1"/>
    <w:rsid w:val="008E0A11"/>
    <w:rsid w:val="008F2D51"/>
    <w:rsid w:val="008F3E84"/>
    <w:rsid w:val="008F5661"/>
    <w:rsid w:val="00905328"/>
    <w:rsid w:val="0090604A"/>
    <w:rsid w:val="00907650"/>
    <w:rsid w:val="00907BC3"/>
    <w:rsid w:val="0091034E"/>
    <w:rsid w:val="0091081B"/>
    <w:rsid w:val="00913A70"/>
    <w:rsid w:val="00913BC3"/>
    <w:rsid w:val="00914EFC"/>
    <w:rsid w:val="009157D2"/>
    <w:rsid w:val="00915909"/>
    <w:rsid w:val="009175FA"/>
    <w:rsid w:val="00917AE6"/>
    <w:rsid w:val="0092104F"/>
    <w:rsid w:val="00921612"/>
    <w:rsid w:val="00922DDC"/>
    <w:rsid w:val="00924C62"/>
    <w:rsid w:val="00926431"/>
    <w:rsid w:val="00931BBD"/>
    <w:rsid w:val="00932ADD"/>
    <w:rsid w:val="00933387"/>
    <w:rsid w:val="009338C2"/>
    <w:rsid w:val="00934079"/>
    <w:rsid w:val="00934392"/>
    <w:rsid w:val="0093526B"/>
    <w:rsid w:val="00940F68"/>
    <w:rsid w:val="00944707"/>
    <w:rsid w:val="0094482A"/>
    <w:rsid w:val="00944B0B"/>
    <w:rsid w:val="0095165B"/>
    <w:rsid w:val="00951BDE"/>
    <w:rsid w:val="009529F1"/>
    <w:rsid w:val="00952D52"/>
    <w:rsid w:val="00955CA5"/>
    <w:rsid w:val="009566EE"/>
    <w:rsid w:val="00961918"/>
    <w:rsid w:val="00964645"/>
    <w:rsid w:val="00965BA8"/>
    <w:rsid w:val="00965C14"/>
    <w:rsid w:val="009664BD"/>
    <w:rsid w:val="009726B6"/>
    <w:rsid w:val="00972CE2"/>
    <w:rsid w:val="00972F44"/>
    <w:rsid w:val="009742DD"/>
    <w:rsid w:val="0097591B"/>
    <w:rsid w:val="0097622B"/>
    <w:rsid w:val="00977A70"/>
    <w:rsid w:val="009808F2"/>
    <w:rsid w:val="00980ABD"/>
    <w:rsid w:val="00980AF1"/>
    <w:rsid w:val="00981E70"/>
    <w:rsid w:val="00983B96"/>
    <w:rsid w:val="00991979"/>
    <w:rsid w:val="009941B8"/>
    <w:rsid w:val="00994936"/>
    <w:rsid w:val="0099566E"/>
    <w:rsid w:val="009A0F74"/>
    <w:rsid w:val="009A36BC"/>
    <w:rsid w:val="009A3B0C"/>
    <w:rsid w:val="009A412E"/>
    <w:rsid w:val="009A46AA"/>
    <w:rsid w:val="009A491E"/>
    <w:rsid w:val="009A6BE9"/>
    <w:rsid w:val="009B0A60"/>
    <w:rsid w:val="009B1C69"/>
    <w:rsid w:val="009B25D5"/>
    <w:rsid w:val="009B2CE6"/>
    <w:rsid w:val="009B4F5C"/>
    <w:rsid w:val="009B798E"/>
    <w:rsid w:val="009C10E5"/>
    <w:rsid w:val="009C19D4"/>
    <w:rsid w:val="009C1BAB"/>
    <w:rsid w:val="009C1C17"/>
    <w:rsid w:val="009C1E00"/>
    <w:rsid w:val="009C29B1"/>
    <w:rsid w:val="009C3DC4"/>
    <w:rsid w:val="009C4D1D"/>
    <w:rsid w:val="009C5325"/>
    <w:rsid w:val="009C5ABF"/>
    <w:rsid w:val="009C65EF"/>
    <w:rsid w:val="009C6744"/>
    <w:rsid w:val="009C7896"/>
    <w:rsid w:val="009D596E"/>
    <w:rsid w:val="009E0A75"/>
    <w:rsid w:val="009E2162"/>
    <w:rsid w:val="009E28A3"/>
    <w:rsid w:val="009E3BD6"/>
    <w:rsid w:val="009E44B2"/>
    <w:rsid w:val="009E4F53"/>
    <w:rsid w:val="009E55A5"/>
    <w:rsid w:val="009E6461"/>
    <w:rsid w:val="009E7A8A"/>
    <w:rsid w:val="009F2297"/>
    <w:rsid w:val="009F2B38"/>
    <w:rsid w:val="009F47E8"/>
    <w:rsid w:val="009F760B"/>
    <w:rsid w:val="00A00774"/>
    <w:rsid w:val="00A01B6F"/>
    <w:rsid w:val="00A03F6C"/>
    <w:rsid w:val="00A07513"/>
    <w:rsid w:val="00A076AF"/>
    <w:rsid w:val="00A11A26"/>
    <w:rsid w:val="00A15A75"/>
    <w:rsid w:val="00A200F1"/>
    <w:rsid w:val="00A20A43"/>
    <w:rsid w:val="00A22622"/>
    <w:rsid w:val="00A22B91"/>
    <w:rsid w:val="00A23EF4"/>
    <w:rsid w:val="00A2403F"/>
    <w:rsid w:val="00A25605"/>
    <w:rsid w:val="00A276C5"/>
    <w:rsid w:val="00A27E99"/>
    <w:rsid w:val="00A35A14"/>
    <w:rsid w:val="00A363F9"/>
    <w:rsid w:val="00A37D5F"/>
    <w:rsid w:val="00A40516"/>
    <w:rsid w:val="00A41113"/>
    <w:rsid w:val="00A41FE4"/>
    <w:rsid w:val="00A43F72"/>
    <w:rsid w:val="00A4418F"/>
    <w:rsid w:val="00A4422E"/>
    <w:rsid w:val="00A45A06"/>
    <w:rsid w:val="00A4634C"/>
    <w:rsid w:val="00A464E8"/>
    <w:rsid w:val="00A5010C"/>
    <w:rsid w:val="00A50554"/>
    <w:rsid w:val="00A5083E"/>
    <w:rsid w:val="00A50B54"/>
    <w:rsid w:val="00A52515"/>
    <w:rsid w:val="00A53448"/>
    <w:rsid w:val="00A537EB"/>
    <w:rsid w:val="00A56D17"/>
    <w:rsid w:val="00A5722F"/>
    <w:rsid w:val="00A605C5"/>
    <w:rsid w:val="00A60C88"/>
    <w:rsid w:val="00A61851"/>
    <w:rsid w:val="00A621D1"/>
    <w:rsid w:val="00A63ED6"/>
    <w:rsid w:val="00A64688"/>
    <w:rsid w:val="00A6487C"/>
    <w:rsid w:val="00A64FB5"/>
    <w:rsid w:val="00A65063"/>
    <w:rsid w:val="00A6626D"/>
    <w:rsid w:val="00A708C8"/>
    <w:rsid w:val="00A73408"/>
    <w:rsid w:val="00A7399A"/>
    <w:rsid w:val="00A739B0"/>
    <w:rsid w:val="00A74045"/>
    <w:rsid w:val="00A7521A"/>
    <w:rsid w:val="00A75A43"/>
    <w:rsid w:val="00A75AA1"/>
    <w:rsid w:val="00A75D41"/>
    <w:rsid w:val="00A76B9F"/>
    <w:rsid w:val="00A76F22"/>
    <w:rsid w:val="00A773E7"/>
    <w:rsid w:val="00A77A41"/>
    <w:rsid w:val="00A80857"/>
    <w:rsid w:val="00A8157A"/>
    <w:rsid w:val="00A83A64"/>
    <w:rsid w:val="00A83B82"/>
    <w:rsid w:val="00A83B87"/>
    <w:rsid w:val="00A83E7F"/>
    <w:rsid w:val="00A90E51"/>
    <w:rsid w:val="00A933F1"/>
    <w:rsid w:val="00A94638"/>
    <w:rsid w:val="00A96AC2"/>
    <w:rsid w:val="00AA048C"/>
    <w:rsid w:val="00AA30DB"/>
    <w:rsid w:val="00AA428C"/>
    <w:rsid w:val="00AA42EB"/>
    <w:rsid w:val="00AB3647"/>
    <w:rsid w:val="00AB38E4"/>
    <w:rsid w:val="00AB5578"/>
    <w:rsid w:val="00AB690D"/>
    <w:rsid w:val="00AB7238"/>
    <w:rsid w:val="00AB7991"/>
    <w:rsid w:val="00AC2BF6"/>
    <w:rsid w:val="00AC5817"/>
    <w:rsid w:val="00AC6CCA"/>
    <w:rsid w:val="00AC6E69"/>
    <w:rsid w:val="00AD15EF"/>
    <w:rsid w:val="00AD2CAB"/>
    <w:rsid w:val="00AD468D"/>
    <w:rsid w:val="00AD542F"/>
    <w:rsid w:val="00AD6EBA"/>
    <w:rsid w:val="00AE0DAC"/>
    <w:rsid w:val="00AE167B"/>
    <w:rsid w:val="00AE3DDC"/>
    <w:rsid w:val="00AE3EBF"/>
    <w:rsid w:val="00AE57A0"/>
    <w:rsid w:val="00AE6463"/>
    <w:rsid w:val="00AE7ADA"/>
    <w:rsid w:val="00AF01BC"/>
    <w:rsid w:val="00AF061C"/>
    <w:rsid w:val="00AF145F"/>
    <w:rsid w:val="00AF202F"/>
    <w:rsid w:val="00AF2DF9"/>
    <w:rsid w:val="00AF6732"/>
    <w:rsid w:val="00AF7211"/>
    <w:rsid w:val="00AF7927"/>
    <w:rsid w:val="00AF7FEA"/>
    <w:rsid w:val="00B00069"/>
    <w:rsid w:val="00B01800"/>
    <w:rsid w:val="00B02E7F"/>
    <w:rsid w:val="00B03552"/>
    <w:rsid w:val="00B050ED"/>
    <w:rsid w:val="00B1111C"/>
    <w:rsid w:val="00B12BA8"/>
    <w:rsid w:val="00B13D07"/>
    <w:rsid w:val="00B1445F"/>
    <w:rsid w:val="00B15222"/>
    <w:rsid w:val="00B16971"/>
    <w:rsid w:val="00B173CE"/>
    <w:rsid w:val="00B17CBA"/>
    <w:rsid w:val="00B20638"/>
    <w:rsid w:val="00B252D5"/>
    <w:rsid w:val="00B30703"/>
    <w:rsid w:val="00B31E3B"/>
    <w:rsid w:val="00B31EA7"/>
    <w:rsid w:val="00B33A59"/>
    <w:rsid w:val="00B33F42"/>
    <w:rsid w:val="00B3432E"/>
    <w:rsid w:val="00B3579F"/>
    <w:rsid w:val="00B36888"/>
    <w:rsid w:val="00B36D30"/>
    <w:rsid w:val="00B372E1"/>
    <w:rsid w:val="00B40370"/>
    <w:rsid w:val="00B41799"/>
    <w:rsid w:val="00B41A8B"/>
    <w:rsid w:val="00B43385"/>
    <w:rsid w:val="00B45A4F"/>
    <w:rsid w:val="00B45B5E"/>
    <w:rsid w:val="00B46726"/>
    <w:rsid w:val="00B471A5"/>
    <w:rsid w:val="00B501E7"/>
    <w:rsid w:val="00B50428"/>
    <w:rsid w:val="00B53B76"/>
    <w:rsid w:val="00B5540D"/>
    <w:rsid w:val="00B57460"/>
    <w:rsid w:val="00B63B08"/>
    <w:rsid w:val="00B63F31"/>
    <w:rsid w:val="00B646A6"/>
    <w:rsid w:val="00B66DAC"/>
    <w:rsid w:val="00B6723E"/>
    <w:rsid w:val="00B6798D"/>
    <w:rsid w:val="00B67B87"/>
    <w:rsid w:val="00B67C88"/>
    <w:rsid w:val="00B74CCA"/>
    <w:rsid w:val="00B757F3"/>
    <w:rsid w:val="00B7659D"/>
    <w:rsid w:val="00B81C68"/>
    <w:rsid w:val="00B91A29"/>
    <w:rsid w:val="00B9260E"/>
    <w:rsid w:val="00B938A5"/>
    <w:rsid w:val="00B94BFE"/>
    <w:rsid w:val="00B94E62"/>
    <w:rsid w:val="00B95068"/>
    <w:rsid w:val="00B973A0"/>
    <w:rsid w:val="00BA0FA0"/>
    <w:rsid w:val="00BA2A16"/>
    <w:rsid w:val="00BA3778"/>
    <w:rsid w:val="00BA4254"/>
    <w:rsid w:val="00BA5C12"/>
    <w:rsid w:val="00BA649D"/>
    <w:rsid w:val="00BA776A"/>
    <w:rsid w:val="00BB057C"/>
    <w:rsid w:val="00BB27AA"/>
    <w:rsid w:val="00BB45A6"/>
    <w:rsid w:val="00BB486F"/>
    <w:rsid w:val="00BC123E"/>
    <w:rsid w:val="00BC18FE"/>
    <w:rsid w:val="00BC253A"/>
    <w:rsid w:val="00BC5C9E"/>
    <w:rsid w:val="00BD09D7"/>
    <w:rsid w:val="00BD2F07"/>
    <w:rsid w:val="00BD6B5C"/>
    <w:rsid w:val="00BE0937"/>
    <w:rsid w:val="00BE0F4F"/>
    <w:rsid w:val="00BE3FC6"/>
    <w:rsid w:val="00BE4A27"/>
    <w:rsid w:val="00BE5740"/>
    <w:rsid w:val="00BE5D38"/>
    <w:rsid w:val="00BE6CBA"/>
    <w:rsid w:val="00BE7747"/>
    <w:rsid w:val="00BF071D"/>
    <w:rsid w:val="00BF1EEB"/>
    <w:rsid w:val="00BF25EF"/>
    <w:rsid w:val="00BF3D98"/>
    <w:rsid w:val="00BF4B52"/>
    <w:rsid w:val="00BF58EE"/>
    <w:rsid w:val="00BF6C11"/>
    <w:rsid w:val="00C02190"/>
    <w:rsid w:val="00C03B14"/>
    <w:rsid w:val="00C04287"/>
    <w:rsid w:val="00C05020"/>
    <w:rsid w:val="00C05E6A"/>
    <w:rsid w:val="00C075BB"/>
    <w:rsid w:val="00C11913"/>
    <w:rsid w:val="00C13CEA"/>
    <w:rsid w:val="00C152ED"/>
    <w:rsid w:val="00C15820"/>
    <w:rsid w:val="00C159FD"/>
    <w:rsid w:val="00C17D81"/>
    <w:rsid w:val="00C20436"/>
    <w:rsid w:val="00C2221B"/>
    <w:rsid w:val="00C227FD"/>
    <w:rsid w:val="00C231AB"/>
    <w:rsid w:val="00C23A39"/>
    <w:rsid w:val="00C251DE"/>
    <w:rsid w:val="00C25877"/>
    <w:rsid w:val="00C25F38"/>
    <w:rsid w:val="00C26258"/>
    <w:rsid w:val="00C26D7D"/>
    <w:rsid w:val="00C3027B"/>
    <w:rsid w:val="00C30ECE"/>
    <w:rsid w:val="00C329C1"/>
    <w:rsid w:val="00C331EE"/>
    <w:rsid w:val="00C3366B"/>
    <w:rsid w:val="00C33674"/>
    <w:rsid w:val="00C34420"/>
    <w:rsid w:val="00C35A73"/>
    <w:rsid w:val="00C373B1"/>
    <w:rsid w:val="00C40D4F"/>
    <w:rsid w:val="00C410EF"/>
    <w:rsid w:val="00C437C3"/>
    <w:rsid w:val="00C43BC9"/>
    <w:rsid w:val="00C47B0B"/>
    <w:rsid w:val="00C51615"/>
    <w:rsid w:val="00C52DF9"/>
    <w:rsid w:val="00C538AC"/>
    <w:rsid w:val="00C53DBF"/>
    <w:rsid w:val="00C5461B"/>
    <w:rsid w:val="00C55A8E"/>
    <w:rsid w:val="00C6036B"/>
    <w:rsid w:val="00C63203"/>
    <w:rsid w:val="00C6469B"/>
    <w:rsid w:val="00C6589D"/>
    <w:rsid w:val="00C6799D"/>
    <w:rsid w:val="00C74AAA"/>
    <w:rsid w:val="00C75A30"/>
    <w:rsid w:val="00C76E75"/>
    <w:rsid w:val="00C77B60"/>
    <w:rsid w:val="00C80155"/>
    <w:rsid w:val="00C8151F"/>
    <w:rsid w:val="00C828F7"/>
    <w:rsid w:val="00C82AE6"/>
    <w:rsid w:val="00C82FA8"/>
    <w:rsid w:val="00C843F4"/>
    <w:rsid w:val="00C852B0"/>
    <w:rsid w:val="00C85398"/>
    <w:rsid w:val="00C914F8"/>
    <w:rsid w:val="00C93C72"/>
    <w:rsid w:val="00C9518E"/>
    <w:rsid w:val="00C958A2"/>
    <w:rsid w:val="00C95BA8"/>
    <w:rsid w:val="00C96FF3"/>
    <w:rsid w:val="00CA1F25"/>
    <w:rsid w:val="00CA3733"/>
    <w:rsid w:val="00CA5542"/>
    <w:rsid w:val="00CA70B8"/>
    <w:rsid w:val="00CB0373"/>
    <w:rsid w:val="00CB0645"/>
    <w:rsid w:val="00CB2187"/>
    <w:rsid w:val="00CB338D"/>
    <w:rsid w:val="00CB35CF"/>
    <w:rsid w:val="00CB3949"/>
    <w:rsid w:val="00CB4873"/>
    <w:rsid w:val="00CB52A9"/>
    <w:rsid w:val="00CB5B8D"/>
    <w:rsid w:val="00CB6039"/>
    <w:rsid w:val="00CB6F61"/>
    <w:rsid w:val="00CB7BA0"/>
    <w:rsid w:val="00CC11A9"/>
    <w:rsid w:val="00CC1C99"/>
    <w:rsid w:val="00CC29C0"/>
    <w:rsid w:val="00CC2A1C"/>
    <w:rsid w:val="00CC564F"/>
    <w:rsid w:val="00CC5D45"/>
    <w:rsid w:val="00CC71BB"/>
    <w:rsid w:val="00CC727F"/>
    <w:rsid w:val="00CD592A"/>
    <w:rsid w:val="00CD7554"/>
    <w:rsid w:val="00CD7886"/>
    <w:rsid w:val="00CD79EE"/>
    <w:rsid w:val="00CE15A9"/>
    <w:rsid w:val="00CE229B"/>
    <w:rsid w:val="00CE41F1"/>
    <w:rsid w:val="00CE4BE1"/>
    <w:rsid w:val="00CF0DE2"/>
    <w:rsid w:val="00CF1E47"/>
    <w:rsid w:val="00CF207E"/>
    <w:rsid w:val="00CF4FDE"/>
    <w:rsid w:val="00CF5D34"/>
    <w:rsid w:val="00CF676B"/>
    <w:rsid w:val="00D01BB3"/>
    <w:rsid w:val="00D01F1A"/>
    <w:rsid w:val="00D04430"/>
    <w:rsid w:val="00D051FC"/>
    <w:rsid w:val="00D06136"/>
    <w:rsid w:val="00D06ADD"/>
    <w:rsid w:val="00D07A27"/>
    <w:rsid w:val="00D14FAE"/>
    <w:rsid w:val="00D160BB"/>
    <w:rsid w:val="00D20448"/>
    <w:rsid w:val="00D21DDB"/>
    <w:rsid w:val="00D22AD7"/>
    <w:rsid w:val="00D234DB"/>
    <w:rsid w:val="00D23805"/>
    <w:rsid w:val="00D25059"/>
    <w:rsid w:val="00D262AE"/>
    <w:rsid w:val="00D26710"/>
    <w:rsid w:val="00D268E5"/>
    <w:rsid w:val="00D313FC"/>
    <w:rsid w:val="00D319C4"/>
    <w:rsid w:val="00D31A90"/>
    <w:rsid w:val="00D31F2D"/>
    <w:rsid w:val="00D323BC"/>
    <w:rsid w:val="00D34784"/>
    <w:rsid w:val="00D3748E"/>
    <w:rsid w:val="00D44196"/>
    <w:rsid w:val="00D444BB"/>
    <w:rsid w:val="00D44780"/>
    <w:rsid w:val="00D44CC9"/>
    <w:rsid w:val="00D45548"/>
    <w:rsid w:val="00D47286"/>
    <w:rsid w:val="00D47BC8"/>
    <w:rsid w:val="00D50425"/>
    <w:rsid w:val="00D5479F"/>
    <w:rsid w:val="00D54C15"/>
    <w:rsid w:val="00D559E3"/>
    <w:rsid w:val="00D56478"/>
    <w:rsid w:val="00D56E4E"/>
    <w:rsid w:val="00D61E31"/>
    <w:rsid w:val="00D6218C"/>
    <w:rsid w:val="00D648B6"/>
    <w:rsid w:val="00D6688E"/>
    <w:rsid w:val="00D67332"/>
    <w:rsid w:val="00D70A8F"/>
    <w:rsid w:val="00D719D3"/>
    <w:rsid w:val="00D738A5"/>
    <w:rsid w:val="00D74A13"/>
    <w:rsid w:val="00D76B7D"/>
    <w:rsid w:val="00D773DD"/>
    <w:rsid w:val="00D77A72"/>
    <w:rsid w:val="00D805EF"/>
    <w:rsid w:val="00D80BEE"/>
    <w:rsid w:val="00D82B94"/>
    <w:rsid w:val="00D82D9D"/>
    <w:rsid w:val="00D838D3"/>
    <w:rsid w:val="00D83B7F"/>
    <w:rsid w:val="00D8539B"/>
    <w:rsid w:val="00D857C4"/>
    <w:rsid w:val="00D87485"/>
    <w:rsid w:val="00D90201"/>
    <w:rsid w:val="00D91F4E"/>
    <w:rsid w:val="00D93244"/>
    <w:rsid w:val="00D93833"/>
    <w:rsid w:val="00D94672"/>
    <w:rsid w:val="00D952AA"/>
    <w:rsid w:val="00D971AC"/>
    <w:rsid w:val="00DA025C"/>
    <w:rsid w:val="00DA0F41"/>
    <w:rsid w:val="00DA1FB5"/>
    <w:rsid w:val="00DA378F"/>
    <w:rsid w:val="00DA3BC6"/>
    <w:rsid w:val="00DA3E2B"/>
    <w:rsid w:val="00DA5342"/>
    <w:rsid w:val="00DA557B"/>
    <w:rsid w:val="00DA7F98"/>
    <w:rsid w:val="00DB009F"/>
    <w:rsid w:val="00DB0257"/>
    <w:rsid w:val="00DB075D"/>
    <w:rsid w:val="00DB22C0"/>
    <w:rsid w:val="00DB3111"/>
    <w:rsid w:val="00DB4EA5"/>
    <w:rsid w:val="00DB524C"/>
    <w:rsid w:val="00DC08E6"/>
    <w:rsid w:val="00DC1667"/>
    <w:rsid w:val="00DC271C"/>
    <w:rsid w:val="00DC3278"/>
    <w:rsid w:val="00DC3323"/>
    <w:rsid w:val="00DC3B41"/>
    <w:rsid w:val="00DC5E6A"/>
    <w:rsid w:val="00DD059D"/>
    <w:rsid w:val="00DD1911"/>
    <w:rsid w:val="00DD2C5B"/>
    <w:rsid w:val="00DD55DA"/>
    <w:rsid w:val="00DD6E5D"/>
    <w:rsid w:val="00DD797A"/>
    <w:rsid w:val="00DD7FD0"/>
    <w:rsid w:val="00DE073C"/>
    <w:rsid w:val="00DE4320"/>
    <w:rsid w:val="00DE4B38"/>
    <w:rsid w:val="00DE5ED2"/>
    <w:rsid w:val="00DE677D"/>
    <w:rsid w:val="00DE6CDA"/>
    <w:rsid w:val="00DE7C36"/>
    <w:rsid w:val="00DE7F9C"/>
    <w:rsid w:val="00DF032D"/>
    <w:rsid w:val="00DF0694"/>
    <w:rsid w:val="00DF0BFD"/>
    <w:rsid w:val="00DF0D0E"/>
    <w:rsid w:val="00DF5B9D"/>
    <w:rsid w:val="00DF63CB"/>
    <w:rsid w:val="00DF7E55"/>
    <w:rsid w:val="00E005F4"/>
    <w:rsid w:val="00E01578"/>
    <w:rsid w:val="00E02BAF"/>
    <w:rsid w:val="00E043A9"/>
    <w:rsid w:val="00E0592E"/>
    <w:rsid w:val="00E05B51"/>
    <w:rsid w:val="00E071E2"/>
    <w:rsid w:val="00E0797E"/>
    <w:rsid w:val="00E07E25"/>
    <w:rsid w:val="00E10F5A"/>
    <w:rsid w:val="00E11545"/>
    <w:rsid w:val="00E12730"/>
    <w:rsid w:val="00E13BD6"/>
    <w:rsid w:val="00E13CDB"/>
    <w:rsid w:val="00E15724"/>
    <w:rsid w:val="00E16320"/>
    <w:rsid w:val="00E207CE"/>
    <w:rsid w:val="00E20E6E"/>
    <w:rsid w:val="00E20EEB"/>
    <w:rsid w:val="00E2387C"/>
    <w:rsid w:val="00E24028"/>
    <w:rsid w:val="00E2501B"/>
    <w:rsid w:val="00E26BD9"/>
    <w:rsid w:val="00E32797"/>
    <w:rsid w:val="00E33BAD"/>
    <w:rsid w:val="00E33F55"/>
    <w:rsid w:val="00E344C7"/>
    <w:rsid w:val="00E36CF5"/>
    <w:rsid w:val="00E40A52"/>
    <w:rsid w:val="00E410D6"/>
    <w:rsid w:val="00E41AAB"/>
    <w:rsid w:val="00E41C81"/>
    <w:rsid w:val="00E445A4"/>
    <w:rsid w:val="00E5271C"/>
    <w:rsid w:val="00E547EB"/>
    <w:rsid w:val="00E5493A"/>
    <w:rsid w:val="00E60BF2"/>
    <w:rsid w:val="00E611D5"/>
    <w:rsid w:val="00E616E1"/>
    <w:rsid w:val="00E61A58"/>
    <w:rsid w:val="00E62073"/>
    <w:rsid w:val="00E64E89"/>
    <w:rsid w:val="00E650D7"/>
    <w:rsid w:val="00E65567"/>
    <w:rsid w:val="00E66473"/>
    <w:rsid w:val="00E672DE"/>
    <w:rsid w:val="00E708E0"/>
    <w:rsid w:val="00E71C4C"/>
    <w:rsid w:val="00E72C65"/>
    <w:rsid w:val="00E73444"/>
    <w:rsid w:val="00E771F4"/>
    <w:rsid w:val="00E77205"/>
    <w:rsid w:val="00E77591"/>
    <w:rsid w:val="00E80B3E"/>
    <w:rsid w:val="00E81396"/>
    <w:rsid w:val="00E83577"/>
    <w:rsid w:val="00E85822"/>
    <w:rsid w:val="00E86151"/>
    <w:rsid w:val="00E862CE"/>
    <w:rsid w:val="00E9288E"/>
    <w:rsid w:val="00EA04E4"/>
    <w:rsid w:val="00EA0689"/>
    <w:rsid w:val="00EA1834"/>
    <w:rsid w:val="00EA1D57"/>
    <w:rsid w:val="00EA2D28"/>
    <w:rsid w:val="00EA3ADC"/>
    <w:rsid w:val="00EA3E56"/>
    <w:rsid w:val="00EA52BF"/>
    <w:rsid w:val="00EA6687"/>
    <w:rsid w:val="00EA6852"/>
    <w:rsid w:val="00EB2FF9"/>
    <w:rsid w:val="00EB3351"/>
    <w:rsid w:val="00EB4284"/>
    <w:rsid w:val="00EB5874"/>
    <w:rsid w:val="00EB5B03"/>
    <w:rsid w:val="00EB7158"/>
    <w:rsid w:val="00EC0374"/>
    <w:rsid w:val="00EC0D1B"/>
    <w:rsid w:val="00EC0D4B"/>
    <w:rsid w:val="00EC2619"/>
    <w:rsid w:val="00EC3636"/>
    <w:rsid w:val="00EC3D33"/>
    <w:rsid w:val="00EC3F39"/>
    <w:rsid w:val="00EC56A6"/>
    <w:rsid w:val="00EC5B68"/>
    <w:rsid w:val="00EC6CE0"/>
    <w:rsid w:val="00ED0B28"/>
    <w:rsid w:val="00ED0B83"/>
    <w:rsid w:val="00ED14EA"/>
    <w:rsid w:val="00ED292B"/>
    <w:rsid w:val="00ED41F7"/>
    <w:rsid w:val="00ED427B"/>
    <w:rsid w:val="00ED56CB"/>
    <w:rsid w:val="00ED630D"/>
    <w:rsid w:val="00ED6BD8"/>
    <w:rsid w:val="00EE0BAA"/>
    <w:rsid w:val="00EE1949"/>
    <w:rsid w:val="00EE2CD7"/>
    <w:rsid w:val="00EE37B7"/>
    <w:rsid w:val="00EE3BDE"/>
    <w:rsid w:val="00EE3F27"/>
    <w:rsid w:val="00EE4901"/>
    <w:rsid w:val="00EE79CD"/>
    <w:rsid w:val="00EF1B2E"/>
    <w:rsid w:val="00EF21E5"/>
    <w:rsid w:val="00EF2359"/>
    <w:rsid w:val="00EF2461"/>
    <w:rsid w:val="00EF2862"/>
    <w:rsid w:val="00EF3240"/>
    <w:rsid w:val="00EF4C46"/>
    <w:rsid w:val="00EF4D07"/>
    <w:rsid w:val="00EF5C87"/>
    <w:rsid w:val="00EF63BA"/>
    <w:rsid w:val="00EF7854"/>
    <w:rsid w:val="00F02108"/>
    <w:rsid w:val="00F047E8"/>
    <w:rsid w:val="00F0575E"/>
    <w:rsid w:val="00F06C85"/>
    <w:rsid w:val="00F11AF1"/>
    <w:rsid w:val="00F11FFB"/>
    <w:rsid w:val="00F12CBA"/>
    <w:rsid w:val="00F136C1"/>
    <w:rsid w:val="00F16C61"/>
    <w:rsid w:val="00F20223"/>
    <w:rsid w:val="00F2079C"/>
    <w:rsid w:val="00F21926"/>
    <w:rsid w:val="00F2233E"/>
    <w:rsid w:val="00F22463"/>
    <w:rsid w:val="00F3102E"/>
    <w:rsid w:val="00F314D1"/>
    <w:rsid w:val="00F31698"/>
    <w:rsid w:val="00F31D05"/>
    <w:rsid w:val="00F31DBA"/>
    <w:rsid w:val="00F33686"/>
    <w:rsid w:val="00F337FB"/>
    <w:rsid w:val="00F35050"/>
    <w:rsid w:val="00F35C41"/>
    <w:rsid w:val="00F37CA1"/>
    <w:rsid w:val="00F37F21"/>
    <w:rsid w:val="00F4104C"/>
    <w:rsid w:val="00F41515"/>
    <w:rsid w:val="00F41B77"/>
    <w:rsid w:val="00F43695"/>
    <w:rsid w:val="00F43B61"/>
    <w:rsid w:val="00F44D92"/>
    <w:rsid w:val="00F54AD6"/>
    <w:rsid w:val="00F572D1"/>
    <w:rsid w:val="00F61603"/>
    <w:rsid w:val="00F61A87"/>
    <w:rsid w:val="00F620AA"/>
    <w:rsid w:val="00F63E81"/>
    <w:rsid w:val="00F64F6C"/>
    <w:rsid w:val="00F65214"/>
    <w:rsid w:val="00F6538F"/>
    <w:rsid w:val="00F65633"/>
    <w:rsid w:val="00F70108"/>
    <w:rsid w:val="00F710A2"/>
    <w:rsid w:val="00F72DC7"/>
    <w:rsid w:val="00F73267"/>
    <w:rsid w:val="00F73921"/>
    <w:rsid w:val="00F73F8B"/>
    <w:rsid w:val="00F766C5"/>
    <w:rsid w:val="00F7670B"/>
    <w:rsid w:val="00F7700F"/>
    <w:rsid w:val="00F776D5"/>
    <w:rsid w:val="00F8042F"/>
    <w:rsid w:val="00F81E12"/>
    <w:rsid w:val="00F8205B"/>
    <w:rsid w:val="00F8314C"/>
    <w:rsid w:val="00F83698"/>
    <w:rsid w:val="00F83CB7"/>
    <w:rsid w:val="00F84D33"/>
    <w:rsid w:val="00F86B26"/>
    <w:rsid w:val="00F86DBD"/>
    <w:rsid w:val="00F919D2"/>
    <w:rsid w:val="00F92C9A"/>
    <w:rsid w:val="00F93DDC"/>
    <w:rsid w:val="00F94473"/>
    <w:rsid w:val="00F9524B"/>
    <w:rsid w:val="00F9566C"/>
    <w:rsid w:val="00F958A4"/>
    <w:rsid w:val="00FA1B97"/>
    <w:rsid w:val="00FA4499"/>
    <w:rsid w:val="00FA622A"/>
    <w:rsid w:val="00FA64B2"/>
    <w:rsid w:val="00FA66A1"/>
    <w:rsid w:val="00FA6BBC"/>
    <w:rsid w:val="00FA70D6"/>
    <w:rsid w:val="00FA7AF7"/>
    <w:rsid w:val="00FB2829"/>
    <w:rsid w:val="00FB404F"/>
    <w:rsid w:val="00FB5F50"/>
    <w:rsid w:val="00FB662B"/>
    <w:rsid w:val="00FB6A87"/>
    <w:rsid w:val="00FB70C4"/>
    <w:rsid w:val="00FB771A"/>
    <w:rsid w:val="00FB7868"/>
    <w:rsid w:val="00FC0768"/>
    <w:rsid w:val="00FC1467"/>
    <w:rsid w:val="00FC4FAF"/>
    <w:rsid w:val="00FC59C3"/>
    <w:rsid w:val="00FC76B9"/>
    <w:rsid w:val="00FC7A6A"/>
    <w:rsid w:val="00FD0910"/>
    <w:rsid w:val="00FD0A6C"/>
    <w:rsid w:val="00FD12AB"/>
    <w:rsid w:val="00FD1A0D"/>
    <w:rsid w:val="00FD352F"/>
    <w:rsid w:val="00FD375A"/>
    <w:rsid w:val="00FD3828"/>
    <w:rsid w:val="00FD4539"/>
    <w:rsid w:val="00FD6E04"/>
    <w:rsid w:val="00FD76C9"/>
    <w:rsid w:val="00FE13EE"/>
    <w:rsid w:val="00FE2F91"/>
    <w:rsid w:val="00FE4107"/>
    <w:rsid w:val="00FE5042"/>
    <w:rsid w:val="00FE57DB"/>
    <w:rsid w:val="00FE793C"/>
    <w:rsid w:val="00FF0C58"/>
    <w:rsid w:val="00FF0EB6"/>
    <w:rsid w:val="00FF245B"/>
    <w:rsid w:val="00FF24EC"/>
    <w:rsid w:val="00FF2617"/>
    <w:rsid w:val="00FF2DAC"/>
    <w:rsid w:val="00FF32EC"/>
    <w:rsid w:val="00FF483F"/>
    <w:rsid w:val="00FF61B6"/>
    <w:rsid w:val="00FF7539"/>
    <w:rsid w:val="00FF77B5"/>
    <w:rsid w:val="1F457555"/>
    <w:rsid w:val="61A0D7A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097B2"/>
  <w15:docId w15:val="{F202A358-F647-4174-B034-A7FD3962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87"/>
    <w:rPr>
      <w:lang w:val="fr-FR"/>
    </w:rPr>
  </w:style>
  <w:style w:type="paragraph" w:styleId="Heading1">
    <w:name w:val="heading 1"/>
    <w:basedOn w:val="Normal"/>
    <w:next w:val="Normal"/>
    <w:link w:val="Heading1Char"/>
    <w:autoRedefine/>
    <w:uiPriority w:val="9"/>
    <w:qFormat/>
    <w:rsid w:val="00CD79EE"/>
    <w:pPr>
      <w:keepNext/>
      <w:keepLines/>
      <w:spacing w:before="360" w:line="240" w:lineRule="auto"/>
      <w:jc w:val="both"/>
      <w:outlineLvl w:val="0"/>
    </w:pPr>
    <w:rPr>
      <w:rFonts w:eastAsiaTheme="majorEastAsia" w:cstheme="minorHAnsi"/>
      <w:b/>
      <w:bCs/>
      <w:color w:val="5B9BD5" w:themeColor="accent5"/>
      <w:sz w:val="40"/>
      <w:szCs w:val="40"/>
      <w:lang w:val="en-US" w:eastAsia="en-US"/>
    </w:rPr>
  </w:style>
  <w:style w:type="paragraph" w:styleId="Heading2">
    <w:name w:val="heading 2"/>
    <w:basedOn w:val="Normal"/>
    <w:next w:val="Normal"/>
    <w:link w:val="Heading2Char"/>
    <w:uiPriority w:val="9"/>
    <w:unhideWhenUsed/>
    <w:qFormat/>
    <w:rsid w:val="004324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24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3A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2B"/>
    <w:pPr>
      <w:ind w:left="720"/>
      <w:contextualSpacing/>
    </w:pPr>
  </w:style>
  <w:style w:type="paragraph" w:styleId="NoSpacing">
    <w:name w:val="No Spacing"/>
    <w:uiPriority w:val="1"/>
    <w:qFormat/>
    <w:rsid w:val="007D0228"/>
    <w:pPr>
      <w:spacing w:after="0" w:line="240" w:lineRule="auto"/>
    </w:pPr>
    <w:rPr>
      <w:lang w:val="en-GB"/>
    </w:rPr>
  </w:style>
  <w:style w:type="paragraph" w:styleId="Header">
    <w:name w:val="header"/>
    <w:basedOn w:val="Normal"/>
    <w:link w:val="HeaderChar"/>
    <w:uiPriority w:val="99"/>
    <w:unhideWhenUsed/>
    <w:rsid w:val="000B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850"/>
    <w:rPr>
      <w:lang w:val="en-GB"/>
    </w:rPr>
  </w:style>
  <w:style w:type="paragraph" w:styleId="Footer">
    <w:name w:val="footer"/>
    <w:basedOn w:val="Normal"/>
    <w:link w:val="FooterChar"/>
    <w:uiPriority w:val="99"/>
    <w:unhideWhenUsed/>
    <w:rsid w:val="000B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850"/>
    <w:rPr>
      <w:lang w:val="en-GB"/>
    </w:rPr>
  </w:style>
  <w:style w:type="character" w:styleId="Hyperlink">
    <w:name w:val="Hyperlink"/>
    <w:basedOn w:val="DefaultParagraphFont"/>
    <w:uiPriority w:val="99"/>
    <w:unhideWhenUsed/>
    <w:rsid w:val="00F4104C"/>
    <w:rPr>
      <w:color w:val="0563C1" w:themeColor="hyperlink"/>
      <w:u w:val="single"/>
    </w:rPr>
  </w:style>
  <w:style w:type="character" w:customStyle="1" w:styleId="UnresolvedMention1">
    <w:name w:val="Unresolved Mention1"/>
    <w:basedOn w:val="DefaultParagraphFont"/>
    <w:uiPriority w:val="99"/>
    <w:semiHidden/>
    <w:unhideWhenUsed/>
    <w:rsid w:val="00F4104C"/>
    <w:rPr>
      <w:color w:val="605E5C"/>
      <w:shd w:val="clear" w:color="auto" w:fill="E1DFDD"/>
    </w:rPr>
  </w:style>
  <w:style w:type="character" w:styleId="FollowedHyperlink">
    <w:name w:val="FollowedHyperlink"/>
    <w:basedOn w:val="DefaultParagraphFont"/>
    <w:uiPriority w:val="99"/>
    <w:semiHidden/>
    <w:unhideWhenUsed/>
    <w:rsid w:val="00246775"/>
    <w:rPr>
      <w:color w:val="954F72" w:themeColor="followedHyperlink"/>
      <w:u w:val="single"/>
    </w:rPr>
  </w:style>
  <w:style w:type="paragraph" w:styleId="FootnoteText">
    <w:name w:val="footnote text"/>
    <w:aliases w:val="Testo nota a piè di pagina Carattere Carattere,Testo nota a piè di pagina Carattere,Testo nota a piè di pagina Carattere1 Carattere,Testo nota a piè di pagina Carattere Carattere Carattere Carattere,Fußnotentext Char,Fußnotentext Char1 Ch"/>
    <w:basedOn w:val="Normal"/>
    <w:link w:val="FootnoteTextChar"/>
    <w:uiPriority w:val="99"/>
    <w:unhideWhenUsed/>
    <w:qFormat/>
    <w:rsid w:val="005265F7"/>
    <w:pPr>
      <w:spacing w:after="0" w:line="240" w:lineRule="auto"/>
    </w:pPr>
    <w:rPr>
      <w:sz w:val="20"/>
      <w:szCs w:val="20"/>
    </w:rPr>
  </w:style>
  <w:style w:type="character" w:customStyle="1" w:styleId="FootnoteTextChar">
    <w:name w:val="Footnote Text Char"/>
    <w:aliases w:val="Testo nota a piè di pagina Carattere Carattere Char,Testo nota a piè di pagina Carattere Char,Testo nota a piè di pagina Carattere1 Carattere Char,Testo nota a piè di pagina Carattere Carattere Carattere Carattere Char"/>
    <w:basedOn w:val="DefaultParagraphFont"/>
    <w:link w:val="FootnoteText"/>
    <w:uiPriority w:val="99"/>
    <w:qFormat/>
    <w:rsid w:val="005265F7"/>
    <w:rPr>
      <w:sz w:val="20"/>
      <w:szCs w:val="20"/>
      <w:lang w:val="en-GB"/>
    </w:rPr>
  </w:style>
  <w:style w:type="character" w:styleId="FootnoteReference">
    <w:name w:val="footnote reference"/>
    <w:aliases w:val="number,BVI fnr,Odwołanie przypisu,Footnote Reference2,Footnote Reference Number,E FNZ,-E Fußnotenzeichen,Footnote#,Footnote symbol,Footnote,Times 10 Point,Exposant 3 Point,Ref,de nota al pie,Footnote reference number,note TESI,SUPER"/>
    <w:basedOn w:val="DefaultParagraphFont"/>
    <w:link w:val="BVIfnrChar"/>
    <w:uiPriority w:val="99"/>
    <w:unhideWhenUsed/>
    <w:qFormat/>
    <w:rsid w:val="005265F7"/>
    <w:rPr>
      <w:vertAlign w:val="superscript"/>
    </w:rPr>
  </w:style>
  <w:style w:type="character" w:styleId="CommentReference">
    <w:name w:val="annotation reference"/>
    <w:basedOn w:val="DefaultParagraphFont"/>
    <w:uiPriority w:val="99"/>
    <w:semiHidden/>
    <w:unhideWhenUsed/>
    <w:rsid w:val="00E2501B"/>
    <w:rPr>
      <w:sz w:val="16"/>
      <w:szCs w:val="16"/>
    </w:rPr>
  </w:style>
  <w:style w:type="paragraph" w:styleId="CommentText">
    <w:name w:val="annotation text"/>
    <w:basedOn w:val="Normal"/>
    <w:link w:val="CommentTextChar"/>
    <w:uiPriority w:val="99"/>
    <w:unhideWhenUsed/>
    <w:rsid w:val="00E2501B"/>
    <w:pPr>
      <w:spacing w:line="240" w:lineRule="auto"/>
    </w:pPr>
    <w:rPr>
      <w:sz w:val="20"/>
      <w:szCs w:val="20"/>
    </w:rPr>
  </w:style>
  <w:style w:type="character" w:customStyle="1" w:styleId="CommentTextChar">
    <w:name w:val="Comment Text Char"/>
    <w:basedOn w:val="DefaultParagraphFont"/>
    <w:link w:val="CommentText"/>
    <w:uiPriority w:val="99"/>
    <w:rsid w:val="00E2501B"/>
    <w:rPr>
      <w:sz w:val="20"/>
      <w:szCs w:val="20"/>
      <w:lang w:val="en-GB"/>
    </w:rPr>
  </w:style>
  <w:style w:type="paragraph" w:styleId="CommentSubject">
    <w:name w:val="annotation subject"/>
    <w:basedOn w:val="CommentText"/>
    <w:next w:val="CommentText"/>
    <w:link w:val="CommentSubjectChar"/>
    <w:uiPriority w:val="99"/>
    <w:semiHidden/>
    <w:unhideWhenUsed/>
    <w:rsid w:val="00E2501B"/>
    <w:rPr>
      <w:b/>
      <w:bCs/>
    </w:rPr>
  </w:style>
  <w:style w:type="character" w:customStyle="1" w:styleId="CommentSubjectChar">
    <w:name w:val="Comment Subject Char"/>
    <w:basedOn w:val="CommentTextChar"/>
    <w:link w:val="CommentSubject"/>
    <w:uiPriority w:val="99"/>
    <w:semiHidden/>
    <w:rsid w:val="00E2501B"/>
    <w:rPr>
      <w:b/>
      <w:bCs/>
      <w:sz w:val="20"/>
      <w:szCs w:val="20"/>
      <w:lang w:val="en-GB"/>
    </w:rPr>
  </w:style>
  <w:style w:type="paragraph" w:styleId="Revision">
    <w:name w:val="Revision"/>
    <w:hidden/>
    <w:uiPriority w:val="99"/>
    <w:semiHidden/>
    <w:rsid w:val="00E2501B"/>
    <w:pPr>
      <w:spacing w:after="0" w:line="240" w:lineRule="auto"/>
    </w:pPr>
    <w:rPr>
      <w:lang w:val="en-GB"/>
    </w:rPr>
  </w:style>
  <w:style w:type="character" w:customStyle="1" w:styleId="Heading1Char">
    <w:name w:val="Heading 1 Char"/>
    <w:basedOn w:val="DefaultParagraphFont"/>
    <w:link w:val="Heading1"/>
    <w:uiPriority w:val="9"/>
    <w:rsid w:val="00CD79EE"/>
    <w:rPr>
      <w:rFonts w:eastAsiaTheme="majorEastAsia" w:cstheme="minorHAnsi"/>
      <w:b/>
      <w:bCs/>
      <w:color w:val="5B9BD5" w:themeColor="accent5"/>
      <w:sz w:val="40"/>
      <w:szCs w:val="40"/>
      <w:lang w:eastAsia="en-US"/>
    </w:rPr>
  </w:style>
  <w:style w:type="paragraph" w:styleId="BalloonText">
    <w:name w:val="Balloon Text"/>
    <w:basedOn w:val="Normal"/>
    <w:link w:val="BalloonTextChar"/>
    <w:uiPriority w:val="99"/>
    <w:semiHidden/>
    <w:unhideWhenUsed/>
    <w:rsid w:val="0023416B"/>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23416B"/>
    <w:rPr>
      <w:rFonts w:ascii="Tahoma" w:eastAsia="Calibri" w:hAnsi="Tahoma" w:cs="Tahoma"/>
      <w:sz w:val="16"/>
      <w:szCs w:val="16"/>
      <w:lang w:eastAsia="en-US"/>
    </w:rPr>
  </w:style>
  <w:style w:type="table" w:styleId="TableGrid">
    <w:name w:val="Table Grid"/>
    <w:basedOn w:val="TableNormal"/>
    <w:uiPriority w:val="59"/>
    <w:rsid w:val="0023416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23416B"/>
    <w:pPr>
      <w:spacing w:after="200" w:line="276" w:lineRule="auto"/>
    </w:pPr>
    <w:rPr>
      <w:rFonts w:ascii="Calibri" w:eastAsia="Calibri" w:hAnsi="Calibri" w:cs="Times New Roman"/>
      <w:lang w:val="en-US" w:eastAsia="en-US"/>
    </w:rPr>
  </w:style>
  <w:style w:type="character" w:customStyle="1" w:styleId="DateChar">
    <w:name w:val="Date Char"/>
    <w:basedOn w:val="DefaultParagraphFont"/>
    <w:link w:val="Date"/>
    <w:uiPriority w:val="99"/>
    <w:semiHidden/>
    <w:rsid w:val="0023416B"/>
    <w:rPr>
      <w:rFonts w:ascii="Calibri" w:eastAsia="Calibri" w:hAnsi="Calibri" w:cs="Times New Roman"/>
      <w:lang w:eastAsia="en-US"/>
    </w:rPr>
  </w:style>
  <w:style w:type="paragraph" w:styleId="TOCHeading">
    <w:name w:val="TOC Heading"/>
    <w:basedOn w:val="Heading1"/>
    <w:next w:val="Normal"/>
    <w:uiPriority w:val="39"/>
    <w:unhideWhenUsed/>
    <w:qFormat/>
    <w:rsid w:val="0023416B"/>
    <w:pPr>
      <w:spacing w:line="259" w:lineRule="auto"/>
      <w:outlineLvl w:val="9"/>
    </w:pPr>
  </w:style>
  <w:style w:type="paragraph" w:styleId="TOC1">
    <w:name w:val="toc 1"/>
    <w:basedOn w:val="Normal"/>
    <w:next w:val="Normal"/>
    <w:autoRedefine/>
    <w:uiPriority w:val="39"/>
    <w:unhideWhenUsed/>
    <w:rsid w:val="0023416B"/>
    <w:pPr>
      <w:tabs>
        <w:tab w:val="right" w:leader="dot" w:pos="9350"/>
      </w:tabs>
      <w:spacing w:after="100" w:line="276" w:lineRule="auto"/>
    </w:pPr>
    <w:rPr>
      <w:rFonts w:ascii="Calibri" w:eastAsia="Calibri" w:hAnsi="Calibri" w:cs="Times New Roman"/>
      <w:noProof/>
      <w:sz w:val="36"/>
      <w:szCs w:val="36"/>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C19D4"/>
    <w:pPr>
      <w:spacing w:line="240" w:lineRule="exact"/>
    </w:pPr>
    <w:rPr>
      <w:vertAlign w:val="superscript"/>
      <w:lang w:val="en-US"/>
    </w:rPr>
  </w:style>
  <w:style w:type="character" w:customStyle="1" w:styleId="Heading2Char">
    <w:name w:val="Heading 2 Char"/>
    <w:basedOn w:val="DefaultParagraphFont"/>
    <w:link w:val="Heading2"/>
    <w:uiPriority w:val="9"/>
    <w:rsid w:val="0043246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3246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B33A59"/>
    <w:rPr>
      <w:rFonts w:asciiTheme="majorHAnsi" w:eastAsiaTheme="majorEastAsia" w:hAnsiTheme="majorHAnsi" w:cstheme="majorBidi"/>
      <w:i/>
      <w:iCs/>
      <w:color w:val="2F5496" w:themeColor="accent1" w:themeShade="BF"/>
      <w:lang w:val="en-GB"/>
    </w:rPr>
  </w:style>
  <w:style w:type="character" w:customStyle="1" w:styleId="UnresolvedMention2">
    <w:name w:val="Unresolved Mention2"/>
    <w:basedOn w:val="DefaultParagraphFont"/>
    <w:uiPriority w:val="99"/>
    <w:semiHidden/>
    <w:unhideWhenUsed/>
    <w:rsid w:val="003A4F9D"/>
    <w:rPr>
      <w:color w:val="605E5C"/>
      <w:shd w:val="clear" w:color="auto" w:fill="E1DFDD"/>
    </w:rPr>
  </w:style>
  <w:style w:type="paragraph" w:styleId="BodyText3">
    <w:name w:val="Body Text 3"/>
    <w:basedOn w:val="Normal"/>
    <w:link w:val="BodyText3Char"/>
    <w:uiPriority w:val="99"/>
    <w:unhideWhenUsed/>
    <w:rsid w:val="00B501E7"/>
    <w:pPr>
      <w:pBdr>
        <w:top w:val="single" w:sz="4" w:space="1" w:color="auto"/>
        <w:left w:val="single" w:sz="4" w:space="4" w:color="auto"/>
        <w:bottom w:val="single" w:sz="4" w:space="1" w:color="auto"/>
        <w:right w:val="single" w:sz="4" w:space="4" w:color="auto"/>
      </w:pBdr>
      <w:jc w:val="both"/>
    </w:pPr>
    <w:rPr>
      <w:rFonts w:cs="Calibri"/>
      <w:bCs/>
      <w:color w:val="00B050"/>
    </w:rPr>
  </w:style>
  <w:style w:type="character" w:customStyle="1" w:styleId="BodyText3Char">
    <w:name w:val="Body Text 3 Char"/>
    <w:basedOn w:val="DefaultParagraphFont"/>
    <w:link w:val="BodyText3"/>
    <w:uiPriority w:val="99"/>
    <w:rsid w:val="00B501E7"/>
    <w:rPr>
      <w:rFonts w:cs="Calibri"/>
      <w:bCs/>
      <w:color w:val="00B050"/>
      <w:lang w:val="en-GB"/>
    </w:rPr>
  </w:style>
  <w:style w:type="character" w:styleId="Emphasis">
    <w:name w:val="Emphasis"/>
    <w:basedOn w:val="DefaultParagraphFont"/>
    <w:uiPriority w:val="20"/>
    <w:qFormat/>
    <w:rsid w:val="007A4725"/>
    <w:rPr>
      <w:i/>
      <w:iCs/>
    </w:rPr>
  </w:style>
  <w:style w:type="paragraph" w:styleId="NormalWeb">
    <w:name w:val="Normal (Web)"/>
    <w:basedOn w:val="Normal"/>
    <w:uiPriority w:val="99"/>
    <w:semiHidden/>
    <w:unhideWhenUsed/>
    <w:rsid w:val="00D323B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semiHidden/>
    <w:unhideWhenUsed/>
    <w:rsid w:val="007300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000E"/>
    <w:rPr>
      <w:rFonts w:ascii="Consolas" w:hAnsi="Consola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6637">
      <w:bodyDiv w:val="1"/>
      <w:marLeft w:val="0"/>
      <w:marRight w:val="0"/>
      <w:marTop w:val="0"/>
      <w:marBottom w:val="0"/>
      <w:divBdr>
        <w:top w:val="none" w:sz="0" w:space="0" w:color="auto"/>
        <w:left w:val="none" w:sz="0" w:space="0" w:color="auto"/>
        <w:bottom w:val="none" w:sz="0" w:space="0" w:color="auto"/>
        <w:right w:val="none" w:sz="0" w:space="0" w:color="auto"/>
      </w:divBdr>
      <w:divsChild>
        <w:div w:id="1057777992">
          <w:marLeft w:val="1267"/>
          <w:marRight w:val="0"/>
          <w:marTop w:val="0"/>
          <w:marBottom w:val="0"/>
          <w:divBdr>
            <w:top w:val="none" w:sz="0" w:space="0" w:color="auto"/>
            <w:left w:val="none" w:sz="0" w:space="0" w:color="auto"/>
            <w:bottom w:val="none" w:sz="0" w:space="0" w:color="auto"/>
            <w:right w:val="none" w:sz="0" w:space="0" w:color="auto"/>
          </w:divBdr>
        </w:div>
        <w:div w:id="851795625">
          <w:marLeft w:val="1267"/>
          <w:marRight w:val="0"/>
          <w:marTop w:val="0"/>
          <w:marBottom w:val="0"/>
          <w:divBdr>
            <w:top w:val="none" w:sz="0" w:space="0" w:color="auto"/>
            <w:left w:val="none" w:sz="0" w:space="0" w:color="auto"/>
            <w:bottom w:val="none" w:sz="0" w:space="0" w:color="auto"/>
            <w:right w:val="none" w:sz="0" w:space="0" w:color="auto"/>
          </w:divBdr>
        </w:div>
        <w:div w:id="133959033">
          <w:marLeft w:val="1267"/>
          <w:marRight w:val="0"/>
          <w:marTop w:val="0"/>
          <w:marBottom w:val="0"/>
          <w:divBdr>
            <w:top w:val="none" w:sz="0" w:space="0" w:color="auto"/>
            <w:left w:val="none" w:sz="0" w:space="0" w:color="auto"/>
            <w:bottom w:val="none" w:sz="0" w:space="0" w:color="auto"/>
            <w:right w:val="none" w:sz="0" w:space="0" w:color="auto"/>
          </w:divBdr>
        </w:div>
        <w:div w:id="1734886630">
          <w:marLeft w:val="1267"/>
          <w:marRight w:val="0"/>
          <w:marTop w:val="0"/>
          <w:marBottom w:val="0"/>
          <w:divBdr>
            <w:top w:val="none" w:sz="0" w:space="0" w:color="auto"/>
            <w:left w:val="none" w:sz="0" w:space="0" w:color="auto"/>
            <w:bottom w:val="none" w:sz="0" w:space="0" w:color="auto"/>
            <w:right w:val="none" w:sz="0" w:space="0" w:color="auto"/>
          </w:divBdr>
        </w:div>
        <w:div w:id="254288011">
          <w:marLeft w:val="1267"/>
          <w:marRight w:val="0"/>
          <w:marTop w:val="0"/>
          <w:marBottom w:val="0"/>
          <w:divBdr>
            <w:top w:val="none" w:sz="0" w:space="0" w:color="auto"/>
            <w:left w:val="none" w:sz="0" w:space="0" w:color="auto"/>
            <w:bottom w:val="none" w:sz="0" w:space="0" w:color="auto"/>
            <w:right w:val="none" w:sz="0" w:space="0" w:color="auto"/>
          </w:divBdr>
        </w:div>
        <w:div w:id="70080231">
          <w:marLeft w:val="1267"/>
          <w:marRight w:val="0"/>
          <w:marTop w:val="0"/>
          <w:marBottom w:val="0"/>
          <w:divBdr>
            <w:top w:val="none" w:sz="0" w:space="0" w:color="auto"/>
            <w:left w:val="none" w:sz="0" w:space="0" w:color="auto"/>
            <w:bottom w:val="none" w:sz="0" w:space="0" w:color="auto"/>
            <w:right w:val="none" w:sz="0" w:space="0" w:color="auto"/>
          </w:divBdr>
        </w:div>
        <w:div w:id="773787306">
          <w:marLeft w:val="1267"/>
          <w:marRight w:val="0"/>
          <w:marTop w:val="0"/>
          <w:marBottom w:val="0"/>
          <w:divBdr>
            <w:top w:val="none" w:sz="0" w:space="0" w:color="auto"/>
            <w:left w:val="none" w:sz="0" w:space="0" w:color="auto"/>
            <w:bottom w:val="none" w:sz="0" w:space="0" w:color="auto"/>
            <w:right w:val="none" w:sz="0" w:space="0" w:color="auto"/>
          </w:divBdr>
        </w:div>
        <w:div w:id="64688832">
          <w:marLeft w:val="1267"/>
          <w:marRight w:val="0"/>
          <w:marTop w:val="0"/>
          <w:marBottom w:val="0"/>
          <w:divBdr>
            <w:top w:val="none" w:sz="0" w:space="0" w:color="auto"/>
            <w:left w:val="none" w:sz="0" w:space="0" w:color="auto"/>
            <w:bottom w:val="none" w:sz="0" w:space="0" w:color="auto"/>
            <w:right w:val="none" w:sz="0" w:space="0" w:color="auto"/>
          </w:divBdr>
        </w:div>
        <w:div w:id="1058211028">
          <w:marLeft w:val="1267"/>
          <w:marRight w:val="0"/>
          <w:marTop w:val="0"/>
          <w:marBottom w:val="0"/>
          <w:divBdr>
            <w:top w:val="none" w:sz="0" w:space="0" w:color="auto"/>
            <w:left w:val="none" w:sz="0" w:space="0" w:color="auto"/>
            <w:bottom w:val="none" w:sz="0" w:space="0" w:color="auto"/>
            <w:right w:val="none" w:sz="0" w:space="0" w:color="auto"/>
          </w:divBdr>
        </w:div>
        <w:div w:id="509367845">
          <w:marLeft w:val="1267"/>
          <w:marRight w:val="0"/>
          <w:marTop w:val="0"/>
          <w:marBottom w:val="0"/>
          <w:divBdr>
            <w:top w:val="none" w:sz="0" w:space="0" w:color="auto"/>
            <w:left w:val="none" w:sz="0" w:space="0" w:color="auto"/>
            <w:bottom w:val="none" w:sz="0" w:space="0" w:color="auto"/>
            <w:right w:val="none" w:sz="0" w:space="0" w:color="auto"/>
          </w:divBdr>
        </w:div>
        <w:div w:id="1119639901">
          <w:marLeft w:val="1267"/>
          <w:marRight w:val="0"/>
          <w:marTop w:val="0"/>
          <w:marBottom w:val="0"/>
          <w:divBdr>
            <w:top w:val="none" w:sz="0" w:space="0" w:color="auto"/>
            <w:left w:val="none" w:sz="0" w:space="0" w:color="auto"/>
            <w:bottom w:val="none" w:sz="0" w:space="0" w:color="auto"/>
            <w:right w:val="none" w:sz="0" w:space="0" w:color="auto"/>
          </w:divBdr>
        </w:div>
        <w:div w:id="1711685854">
          <w:marLeft w:val="1267"/>
          <w:marRight w:val="0"/>
          <w:marTop w:val="0"/>
          <w:marBottom w:val="0"/>
          <w:divBdr>
            <w:top w:val="none" w:sz="0" w:space="0" w:color="auto"/>
            <w:left w:val="none" w:sz="0" w:space="0" w:color="auto"/>
            <w:bottom w:val="none" w:sz="0" w:space="0" w:color="auto"/>
            <w:right w:val="none" w:sz="0" w:space="0" w:color="auto"/>
          </w:divBdr>
        </w:div>
        <w:div w:id="1708481633">
          <w:marLeft w:val="1267"/>
          <w:marRight w:val="0"/>
          <w:marTop w:val="0"/>
          <w:marBottom w:val="0"/>
          <w:divBdr>
            <w:top w:val="none" w:sz="0" w:space="0" w:color="auto"/>
            <w:left w:val="none" w:sz="0" w:space="0" w:color="auto"/>
            <w:bottom w:val="none" w:sz="0" w:space="0" w:color="auto"/>
            <w:right w:val="none" w:sz="0" w:space="0" w:color="auto"/>
          </w:divBdr>
        </w:div>
      </w:divsChild>
    </w:div>
    <w:div w:id="192115847">
      <w:bodyDiv w:val="1"/>
      <w:marLeft w:val="0"/>
      <w:marRight w:val="0"/>
      <w:marTop w:val="0"/>
      <w:marBottom w:val="0"/>
      <w:divBdr>
        <w:top w:val="none" w:sz="0" w:space="0" w:color="auto"/>
        <w:left w:val="none" w:sz="0" w:space="0" w:color="auto"/>
        <w:bottom w:val="none" w:sz="0" w:space="0" w:color="auto"/>
        <w:right w:val="none" w:sz="0" w:space="0" w:color="auto"/>
      </w:divBdr>
      <w:divsChild>
        <w:div w:id="1449665321">
          <w:marLeft w:val="1267"/>
          <w:marRight w:val="0"/>
          <w:marTop w:val="0"/>
          <w:marBottom w:val="0"/>
          <w:divBdr>
            <w:top w:val="none" w:sz="0" w:space="0" w:color="auto"/>
            <w:left w:val="none" w:sz="0" w:space="0" w:color="auto"/>
            <w:bottom w:val="none" w:sz="0" w:space="0" w:color="auto"/>
            <w:right w:val="none" w:sz="0" w:space="0" w:color="auto"/>
          </w:divBdr>
        </w:div>
        <w:div w:id="2128425949">
          <w:marLeft w:val="1267"/>
          <w:marRight w:val="0"/>
          <w:marTop w:val="0"/>
          <w:marBottom w:val="0"/>
          <w:divBdr>
            <w:top w:val="none" w:sz="0" w:space="0" w:color="auto"/>
            <w:left w:val="none" w:sz="0" w:space="0" w:color="auto"/>
            <w:bottom w:val="none" w:sz="0" w:space="0" w:color="auto"/>
            <w:right w:val="none" w:sz="0" w:space="0" w:color="auto"/>
          </w:divBdr>
        </w:div>
        <w:div w:id="2025551281">
          <w:marLeft w:val="1267"/>
          <w:marRight w:val="0"/>
          <w:marTop w:val="0"/>
          <w:marBottom w:val="0"/>
          <w:divBdr>
            <w:top w:val="none" w:sz="0" w:space="0" w:color="auto"/>
            <w:left w:val="none" w:sz="0" w:space="0" w:color="auto"/>
            <w:bottom w:val="none" w:sz="0" w:space="0" w:color="auto"/>
            <w:right w:val="none" w:sz="0" w:space="0" w:color="auto"/>
          </w:divBdr>
        </w:div>
        <w:div w:id="320743482">
          <w:marLeft w:val="1267"/>
          <w:marRight w:val="0"/>
          <w:marTop w:val="0"/>
          <w:marBottom w:val="0"/>
          <w:divBdr>
            <w:top w:val="none" w:sz="0" w:space="0" w:color="auto"/>
            <w:left w:val="none" w:sz="0" w:space="0" w:color="auto"/>
            <w:bottom w:val="none" w:sz="0" w:space="0" w:color="auto"/>
            <w:right w:val="none" w:sz="0" w:space="0" w:color="auto"/>
          </w:divBdr>
        </w:div>
        <w:div w:id="2118089822">
          <w:marLeft w:val="1267"/>
          <w:marRight w:val="0"/>
          <w:marTop w:val="0"/>
          <w:marBottom w:val="0"/>
          <w:divBdr>
            <w:top w:val="none" w:sz="0" w:space="0" w:color="auto"/>
            <w:left w:val="none" w:sz="0" w:space="0" w:color="auto"/>
            <w:bottom w:val="none" w:sz="0" w:space="0" w:color="auto"/>
            <w:right w:val="none" w:sz="0" w:space="0" w:color="auto"/>
          </w:divBdr>
        </w:div>
        <w:div w:id="1264269455">
          <w:marLeft w:val="1267"/>
          <w:marRight w:val="0"/>
          <w:marTop w:val="0"/>
          <w:marBottom w:val="0"/>
          <w:divBdr>
            <w:top w:val="none" w:sz="0" w:space="0" w:color="auto"/>
            <w:left w:val="none" w:sz="0" w:space="0" w:color="auto"/>
            <w:bottom w:val="none" w:sz="0" w:space="0" w:color="auto"/>
            <w:right w:val="none" w:sz="0" w:space="0" w:color="auto"/>
          </w:divBdr>
        </w:div>
        <w:div w:id="599217440">
          <w:marLeft w:val="1267"/>
          <w:marRight w:val="0"/>
          <w:marTop w:val="0"/>
          <w:marBottom w:val="0"/>
          <w:divBdr>
            <w:top w:val="none" w:sz="0" w:space="0" w:color="auto"/>
            <w:left w:val="none" w:sz="0" w:space="0" w:color="auto"/>
            <w:bottom w:val="none" w:sz="0" w:space="0" w:color="auto"/>
            <w:right w:val="none" w:sz="0" w:space="0" w:color="auto"/>
          </w:divBdr>
        </w:div>
        <w:div w:id="1077097668">
          <w:marLeft w:val="1267"/>
          <w:marRight w:val="0"/>
          <w:marTop w:val="0"/>
          <w:marBottom w:val="0"/>
          <w:divBdr>
            <w:top w:val="none" w:sz="0" w:space="0" w:color="auto"/>
            <w:left w:val="none" w:sz="0" w:space="0" w:color="auto"/>
            <w:bottom w:val="none" w:sz="0" w:space="0" w:color="auto"/>
            <w:right w:val="none" w:sz="0" w:space="0" w:color="auto"/>
          </w:divBdr>
        </w:div>
        <w:div w:id="1944340534">
          <w:marLeft w:val="1267"/>
          <w:marRight w:val="0"/>
          <w:marTop w:val="0"/>
          <w:marBottom w:val="0"/>
          <w:divBdr>
            <w:top w:val="none" w:sz="0" w:space="0" w:color="auto"/>
            <w:left w:val="none" w:sz="0" w:space="0" w:color="auto"/>
            <w:bottom w:val="none" w:sz="0" w:space="0" w:color="auto"/>
            <w:right w:val="none" w:sz="0" w:space="0" w:color="auto"/>
          </w:divBdr>
        </w:div>
        <w:div w:id="37435200">
          <w:marLeft w:val="1267"/>
          <w:marRight w:val="0"/>
          <w:marTop w:val="0"/>
          <w:marBottom w:val="0"/>
          <w:divBdr>
            <w:top w:val="none" w:sz="0" w:space="0" w:color="auto"/>
            <w:left w:val="none" w:sz="0" w:space="0" w:color="auto"/>
            <w:bottom w:val="none" w:sz="0" w:space="0" w:color="auto"/>
            <w:right w:val="none" w:sz="0" w:space="0" w:color="auto"/>
          </w:divBdr>
        </w:div>
        <w:div w:id="422459654">
          <w:marLeft w:val="1267"/>
          <w:marRight w:val="0"/>
          <w:marTop w:val="0"/>
          <w:marBottom w:val="0"/>
          <w:divBdr>
            <w:top w:val="none" w:sz="0" w:space="0" w:color="auto"/>
            <w:left w:val="none" w:sz="0" w:space="0" w:color="auto"/>
            <w:bottom w:val="none" w:sz="0" w:space="0" w:color="auto"/>
            <w:right w:val="none" w:sz="0" w:space="0" w:color="auto"/>
          </w:divBdr>
        </w:div>
        <w:div w:id="110055577">
          <w:marLeft w:val="1267"/>
          <w:marRight w:val="0"/>
          <w:marTop w:val="0"/>
          <w:marBottom w:val="0"/>
          <w:divBdr>
            <w:top w:val="none" w:sz="0" w:space="0" w:color="auto"/>
            <w:left w:val="none" w:sz="0" w:space="0" w:color="auto"/>
            <w:bottom w:val="none" w:sz="0" w:space="0" w:color="auto"/>
            <w:right w:val="none" w:sz="0" w:space="0" w:color="auto"/>
          </w:divBdr>
        </w:div>
        <w:div w:id="2020883424">
          <w:marLeft w:val="1267"/>
          <w:marRight w:val="0"/>
          <w:marTop w:val="0"/>
          <w:marBottom w:val="0"/>
          <w:divBdr>
            <w:top w:val="none" w:sz="0" w:space="0" w:color="auto"/>
            <w:left w:val="none" w:sz="0" w:space="0" w:color="auto"/>
            <w:bottom w:val="none" w:sz="0" w:space="0" w:color="auto"/>
            <w:right w:val="none" w:sz="0" w:space="0" w:color="auto"/>
          </w:divBdr>
        </w:div>
      </w:divsChild>
    </w:div>
    <w:div w:id="227107309">
      <w:bodyDiv w:val="1"/>
      <w:marLeft w:val="0"/>
      <w:marRight w:val="0"/>
      <w:marTop w:val="0"/>
      <w:marBottom w:val="0"/>
      <w:divBdr>
        <w:top w:val="none" w:sz="0" w:space="0" w:color="auto"/>
        <w:left w:val="none" w:sz="0" w:space="0" w:color="auto"/>
        <w:bottom w:val="none" w:sz="0" w:space="0" w:color="auto"/>
        <w:right w:val="none" w:sz="0" w:space="0" w:color="auto"/>
      </w:divBdr>
    </w:div>
    <w:div w:id="284653204">
      <w:bodyDiv w:val="1"/>
      <w:marLeft w:val="0"/>
      <w:marRight w:val="0"/>
      <w:marTop w:val="0"/>
      <w:marBottom w:val="0"/>
      <w:divBdr>
        <w:top w:val="none" w:sz="0" w:space="0" w:color="auto"/>
        <w:left w:val="none" w:sz="0" w:space="0" w:color="auto"/>
        <w:bottom w:val="none" w:sz="0" w:space="0" w:color="auto"/>
        <w:right w:val="none" w:sz="0" w:space="0" w:color="auto"/>
      </w:divBdr>
    </w:div>
    <w:div w:id="488444111">
      <w:bodyDiv w:val="1"/>
      <w:marLeft w:val="0"/>
      <w:marRight w:val="0"/>
      <w:marTop w:val="0"/>
      <w:marBottom w:val="0"/>
      <w:divBdr>
        <w:top w:val="none" w:sz="0" w:space="0" w:color="auto"/>
        <w:left w:val="none" w:sz="0" w:space="0" w:color="auto"/>
        <w:bottom w:val="none" w:sz="0" w:space="0" w:color="auto"/>
        <w:right w:val="none" w:sz="0" w:space="0" w:color="auto"/>
      </w:divBdr>
    </w:div>
    <w:div w:id="534345472">
      <w:bodyDiv w:val="1"/>
      <w:marLeft w:val="0"/>
      <w:marRight w:val="0"/>
      <w:marTop w:val="0"/>
      <w:marBottom w:val="0"/>
      <w:divBdr>
        <w:top w:val="none" w:sz="0" w:space="0" w:color="auto"/>
        <w:left w:val="none" w:sz="0" w:space="0" w:color="auto"/>
        <w:bottom w:val="none" w:sz="0" w:space="0" w:color="auto"/>
        <w:right w:val="none" w:sz="0" w:space="0" w:color="auto"/>
      </w:divBdr>
    </w:div>
    <w:div w:id="534925874">
      <w:bodyDiv w:val="1"/>
      <w:marLeft w:val="0"/>
      <w:marRight w:val="0"/>
      <w:marTop w:val="0"/>
      <w:marBottom w:val="0"/>
      <w:divBdr>
        <w:top w:val="none" w:sz="0" w:space="0" w:color="auto"/>
        <w:left w:val="none" w:sz="0" w:space="0" w:color="auto"/>
        <w:bottom w:val="none" w:sz="0" w:space="0" w:color="auto"/>
        <w:right w:val="none" w:sz="0" w:space="0" w:color="auto"/>
      </w:divBdr>
      <w:divsChild>
        <w:div w:id="1004481821">
          <w:marLeft w:val="1267"/>
          <w:marRight w:val="0"/>
          <w:marTop w:val="0"/>
          <w:marBottom w:val="0"/>
          <w:divBdr>
            <w:top w:val="none" w:sz="0" w:space="0" w:color="auto"/>
            <w:left w:val="none" w:sz="0" w:space="0" w:color="auto"/>
            <w:bottom w:val="none" w:sz="0" w:space="0" w:color="auto"/>
            <w:right w:val="none" w:sz="0" w:space="0" w:color="auto"/>
          </w:divBdr>
        </w:div>
        <w:div w:id="1318194982">
          <w:marLeft w:val="1267"/>
          <w:marRight w:val="0"/>
          <w:marTop w:val="0"/>
          <w:marBottom w:val="0"/>
          <w:divBdr>
            <w:top w:val="none" w:sz="0" w:space="0" w:color="auto"/>
            <w:left w:val="none" w:sz="0" w:space="0" w:color="auto"/>
            <w:bottom w:val="none" w:sz="0" w:space="0" w:color="auto"/>
            <w:right w:val="none" w:sz="0" w:space="0" w:color="auto"/>
          </w:divBdr>
        </w:div>
        <w:div w:id="788276839">
          <w:marLeft w:val="1267"/>
          <w:marRight w:val="0"/>
          <w:marTop w:val="0"/>
          <w:marBottom w:val="0"/>
          <w:divBdr>
            <w:top w:val="none" w:sz="0" w:space="0" w:color="auto"/>
            <w:left w:val="none" w:sz="0" w:space="0" w:color="auto"/>
            <w:bottom w:val="none" w:sz="0" w:space="0" w:color="auto"/>
            <w:right w:val="none" w:sz="0" w:space="0" w:color="auto"/>
          </w:divBdr>
        </w:div>
        <w:div w:id="1249730554">
          <w:marLeft w:val="1267"/>
          <w:marRight w:val="0"/>
          <w:marTop w:val="0"/>
          <w:marBottom w:val="0"/>
          <w:divBdr>
            <w:top w:val="none" w:sz="0" w:space="0" w:color="auto"/>
            <w:left w:val="none" w:sz="0" w:space="0" w:color="auto"/>
            <w:bottom w:val="none" w:sz="0" w:space="0" w:color="auto"/>
            <w:right w:val="none" w:sz="0" w:space="0" w:color="auto"/>
          </w:divBdr>
        </w:div>
        <w:div w:id="461000700">
          <w:marLeft w:val="1267"/>
          <w:marRight w:val="0"/>
          <w:marTop w:val="0"/>
          <w:marBottom w:val="0"/>
          <w:divBdr>
            <w:top w:val="none" w:sz="0" w:space="0" w:color="auto"/>
            <w:left w:val="none" w:sz="0" w:space="0" w:color="auto"/>
            <w:bottom w:val="none" w:sz="0" w:space="0" w:color="auto"/>
            <w:right w:val="none" w:sz="0" w:space="0" w:color="auto"/>
          </w:divBdr>
        </w:div>
      </w:divsChild>
    </w:div>
    <w:div w:id="661661987">
      <w:bodyDiv w:val="1"/>
      <w:marLeft w:val="0"/>
      <w:marRight w:val="0"/>
      <w:marTop w:val="0"/>
      <w:marBottom w:val="0"/>
      <w:divBdr>
        <w:top w:val="none" w:sz="0" w:space="0" w:color="auto"/>
        <w:left w:val="none" w:sz="0" w:space="0" w:color="auto"/>
        <w:bottom w:val="none" w:sz="0" w:space="0" w:color="auto"/>
        <w:right w:val="none" w:sz="0" w:space="0" w:color="auto"/>
      </w:divBdr>
    </w:div>
    <w:div w:id="761950539">
      <w:bodyDiv w:val="1"/>
      <w:marLeft w:val="0"/>
      <w:marRight w:val="0"/>
      <w:marTop w:val="0"/>
      <w:marBottom w:val="0"/>
      <w:divBdr>
        <w:top w:val="none" w:sz="0" w:space="0" w:color="auto"/>
        <w:left w:val="none" w:sz="0" w:space="0" w:color="auto"/>
        <w:bottom w:val="none" w:sz="0" w:space="0" w:color="auto"/>
        <w:right w:val="none" w:sz="0" w:space="0" w:color="auto"/>
      </w:divBdr>
    </w:div>
    <w:div w:id="864027931">
      <w:bodyDiv w:val="1"/>
      <w:marLeft w:val="0"/>
      <w:marRight w:val="0"/>
      <w:marTop w:val="0"/>
      <w:marBottom w:val="0"/>
      <w:divBdr>
        <w:top w:val="none" w:sz="0" w:space="0" w:color="auto"/>
        <w:left w:val="none" w:sz="0" w:space="0" w:color="auto"/>
        <w:bottom w:val="none" w:sz="0" w:space="0" w:color="auto"/>
        <w:right w:val="none" w:sz="0" w:space="0" w:color="auto"/>
      </w:divBdr>
      <w:divsChild>
        <w:div w:id="1298100125">
          <w:marLeft w:val="1267"/>
          <w:marRight w:val="0"/>
          <w:marTop w:val="0"/>
          <w:marBottom w:val="0"/>
          <w:divBdr>
            <w:top w:val="none" w:sz="0" w:space="0" w:color="auto"/>
            <w:left w:val="none" w:sz="0" w:space="0" w:color="auto"/>
            <w:bottom w:val="none" w:sz="0" w:space="0" w:color="auto"/>
            <w:right w:val="none" w:sz="0" w:space="0" w:color="auto"/>
          </w:divBdr>
        </w:div>
        <w:div w:id="358551430">
          <w:marLeft w:val="1267"/>
          <w:marRight w:val="0"/>
          <w:marTop w:val="0"/>
          <w:marBottom w:val="0"/>
          <w:divBdr>
            <w:top w:val="none" w:sz="0" w:space="0" w:color="auto"/>
            <w:left w:val="none" w:sz="0" w:space="0" w:color="auto"/>
            <w:bottom w:val="none" w:sz="0" w:space="0" w:color="auto"/>
            <w:right w:val="none" w:sz="0" w:space="0" w:color="auto"/>
          </w:divBdr>
        </w:div>
        <w:div w:id="408159147">
          <w:marLeft w:val="1267"/>
          <w:marRight w:val="0"/>
          <w:marTop w:val="0"/>
          <w:marBottom w:val="0"/>
          <w:divBdr>
            <w:top w:val="none" w:sz="0" w:space="0" w:color="auto"/>
            <w:left w:val="none" w:sz="0" w:space="0" w:color="auto"/>
            <w:bottom w:val="none" w:sz="0" w:space="0" w:color="auto"/>
            <w:right w:val="none" w:sz="0" w:space="0" w:color="auto"/>
          </w:divBdr>
        </w:div>
        <w:div w:id="985402330">
          <w:marLeft w:val="1267"/>
          <w:marRight w:val="0"/>
          <w:marTop w:val="0"/>
          <w:marBottom w:val="0"/>
          <w:divBdr>
            <w:top w:val="none" w:sz="0" w:space="0" w:color="auto"/>
            <w:left w:val="none" w:sz="0" w:space="0" w:color="auto"/>
            <w:bottom w:val="none" w:sz="0" w:space="0" w:color="auto"/>
            <w:right w:val="none" w:sz="0" w:space="0" w:color="auto"/>
          </w:divBdr>
        </w:div>
        <w:div w:id="960652367">
          <w:marLeft w:val="1267"/>
          <w:marRight w:val="0"/>
          <w:marTop w:val="0"/>
          <w:marBottom w:val="0"/>
          <w:divBdr>
            <w:top w:val="none" w:sz="0" w:space="0" w:color="auto"/>
            <w:left w:val="none" w:sz="0" w:space="0" w:color="auto"/>
            <w:bottom w:val="none" w:sz="0" w:space="0" w:color="auto"/>
            <w:right w:val="none" w:sz="0" w:space="0" w:color="auto"/>
          </w:divBdr>
        </w:div>
        <w:div w:id="1585381557">
          <w:marLeft w:val="1267"/>
          <w:marRight w:val="0"/>
          <w:marTop w:val="0"/>
          <w:marBottom w:val="0"/>
          <w:divBdr>
            <w:top w:val="none" w:sz="0" w:space="0" w:color="auto"/>
            <w:left w:val="none" w:sz="0" w:space="0" w:color="auto"/>
            <w:bottom w:val="none" w:sz="0" w:space="0" w:color="auto"/>
            <w:right w:val="none" w:sz="0" w:space="0" w:color="auto"/>
          </w:divBdr>
        </w:div>
      </w:divsChild>
    </w:div>
    <w:div w:id="892305079">
      <w:bodyDiv w:val="1"/>
      <w:marLeft w:val="0"/>
      <w:marRight w:val="0"/>
      <w:marTop w:val="0"/>
      <w:marBottom w:val="0"/>
      <w:divBdr>
        <w:top w:val="none" w:sz="0" w:space="0" w:color="auto"/>
        <w:left w:val="none" w:sz="0" w:space="0" w:color="auto"/>
        <w:bottom w:val="none" w:sz="0" w:space="0" w:color="auto"/>
        <w:right w:val="none" w:sz="0" w:space="0" w:color="auto"/>
      </w:divBdr>
      <w:divsChild>
        <w:div w:id="261962969">
          <w:marLeft w:val="1267"/>
          <w:marRight w:val="0"/>
          <w:marTop w:val="0"/>
          <w:marBottom w:val="0"/>
          <w:divBdr>
            <w:top w:val="none" w:sz="0" w:space="0" w:color="auto"/>
            <w:left w:val="none" w:sz="0" w:space="0" w:color="auto"/>
            <w:bottom w:val="none" w:sz="0" w:space="0" w:color="auto"/>
            <w:right w:val="none" w:sz="0" w:space="0" w:color="auto"/>
          </w:divBdr>
        </w:div>
        <w:div w:id="765225226">
          <w:marLeft w:val="1267"/>
          <w:marRight w:val="0"/>
          <w:marTop w:val="0"/>
          <w:marBottom w:val="0"/>
          <w:divBdr>
            <w:top w:val="none" w:sz="0" w:space="0" w:color="auto"/>
            <w:left w:val="none" w:sz="0" w:space="0" w:color="auto"/>
            <w:bottom w:val="none" w:sz="0" w:space="0" w:color="auto"/>
            <w:right w:val="none" w:sz="0" w:space="0" w:color="auto"/>
          </w:divBdr>
        </w:div>
        <w:div w:id="1210843869">
          <w:marLeft w:val="1267"/>
          <w:marRight w:val="0"/>
          <w:marTop w:val="0"/>
          <w:marBottom w:val="0"/>
          <w:divBdr>
            <w:top w:val="none" w:sz="0" w:space="0" w:color="auto"/>
            <w:left w:val="none" w:sz="0" w:space="0" w:color="auto"/>
            <w:bottom w:val="none" w:sz="0" w:space="0" w:color="auto"/>
            <w:right w:val="none" w:sz="0" w:space="0" w:color="auto"/>
          </w:divBdr>
        </w:div>
        <w:div w:id="1865098604">
          <w:marLeft w:val="1267"/>
          <w:marRight w:val="0"/>
          <w:marTop w:val="0"/>
          <w:marBottom w:val="0"/>
          <w:divBdr>
            <w:top w:val="none" w:sz="0" w:space="0" w:color="auto"/>
            <w:left w:val="none" w:sz="0" w:space="0" w:color="auto"/>
            <w:bottom w:val="none" w:sz="0" w:space="0" w:color="auto"/>
            <w:right w:val="none" w:sz="0" w:space="0" w:color="auto"/>
          </w:divBdr>
        </w:div>
        <w:div w:id="1123425538">
          <w:marLeft w:val="1267"/>
          <w:marRight w:val="0"/>
          <w:marTop w:val="0"/>
          <w:marBottom w:val="0"/>
          <w:divBdr>
            <w:top w:val="none" w:sz="0" w:space="0" w:color="auto"/>
            <w:left w:val="none" w:sz="0" w:space="0" w:color="auto"/>
            <w:bottom w:val="none" w:sz="0" w:space="0" w:color="auto"/>
            <w:right w:val="none" w:sz="0" w:space="0" w:color="auto"/>
          </w:divBdr>
        </w:div>
        <w:div w:id="1085422024">
          <w:marLeft w:val="1267"/>
          <w:marRight w:val="0"/>
          <w:marTop w:val="0"/>
          <w:marBottom w:val="0"/>
          <w:divBdr>
            <w:top w:val="none" w:sz="0" w:space="0" w:color="auto"/>
            <w:left w:val="none" w:sz="0" w:space="0" w:color="auto"/>
            <w:bottom w:val="none" w:sz="0" w:space="0" w:color="auto"/>
            <w:right w:val="none" w:sz="0" w:space="0" w:color="auto"/>
          </w:divBdr>
        </w:div>
        <w:div w:id="521093835">
          <w:marLeft w:val="1267"/>
          <w:marRight w:val="0"/>
          <w:marTop w:val="0"/>
          <w:marBottom w:val="0"/>
          <w:divBdr>
            <w:top w:val="none" w:sz="0" w:space="0" w:color="auto"/>
            <w:left w:val="none" w:sz="0" w:space="0" w:color="auto"/>
            <w:bottom w:val="none" w:sz="0" w:space="0" w:color="auto"/>
            <w:right w:val="none" w:sz="0" w:space="0" w:color="auto"/>
          </w:divBdr>
        </w:div>
        <w:div w:id="794523772">
          <w:marLeft w:val="1267"/>
          <w:marRight w:val="0"/>
          <w:marTop w:val="0"/>
          <w:marBottom w:val="0"/>
          <w:divBdr>
            <w:top w:val="none" w:sz="0" w:space="0" w:color="auto"/>
            <w:left w:val="none" w:sz="0" w:space="0" w:color="auto"/>
            <w:bottom w:val="none" w:sz="0" w:space="0" w:color="auto"/>
            <w:right w:val="none" w:sz="0" w:space="0" w:color="auto"/>
          </w:divBdr>
        </w:div>
        <w:div w:id="1572276045">
          <w:marLeft w:val="1267"/>
          <w:marRight w:val="0"/>
          <w:marTop w:val="0"/>
          <w:marBottom w:val="0"/>
          <w:divBdr>
            <w:top w:val="none" w:sz="0" w:space="0" w:color="auto"/>
            <w:left w:val="none" w:sz="0" w:space="0" w:color="auto"/>
            <w:bottom w:val="none" w:sz="0" w:space="0" w:color="auto"/>
            <w:right w:val="none" w:sz="0" w:space="0" w:color="auto"/>
          </w:divBdr>
        </w:div>
        <w:div w:id="1968777401">
          <w:marLeft w:val="1267"/>
          <w:marRight w:val="0"/>
          <w:marTop w:val="0"/>
          <w:marBottom w:val="0"/>
          <w:divBdr>
            <w:top w:val="none" w:sz="0" w:space="0" w:color="auto"/>
            <w:left w:val="none" w:sz="0" w:space="0" w:color="auto"/>
            <w:bottom w:val="none" w:sz="0" w:space="0" w:color="auto"/>
            <w:right w:val="none" w:sz="0" w:space="0" w:color="auto"/>
          </w:divBdr>
        </w:div>
        <w:div w:id="1094207752">
          <w:marLeft w:val="1267"/>
          <w:marRight w:val="0"/>
          <w:marTop w:val="0"/>
          <w:marBottom w:val="0"/>
          <w:divBdr>
            <w:top w:val="none" w:sz="0" w:space="0" w:color="auto"/>
            <w:left w:val="none" w:sz="0" w:space="0" w:color="auto"/>
            <w:bottom w:val="none" w:sz="0" w:space="0" w:color="auto"/>
            <w:right w:val="none" w:sz="0" w:space="0" w:color="auto"/>
          </w:divBdr>
        </w:div>
        <w:div w:id="705524863">
          <w:marLeft w:val="1267"/>
          <w:marRight w:val="0"/>
          <w:marTop w:val="0"/>
          <w:marBottom w:val="0"/>
          <w:divBdr>
            <w:top w:val="none" w:sz="0" w:space="0" w:color="auto"/>
            <w:left w:val="none" w:sz="0" w:space="0" w:color="auto"/>
            <w:bottom w:val="none" w:sz="0" w:space="0" w:color="auto"/>
            <w:right w:val="none" w:sz="0" w:space="0" w:color="auto"/>
          </w:divBdr>
        </w:div>
        <w:div w:id="1665082316">
          <w:marLeft w:val="1267"/>
          <w:marRight w:val="0"/>
          <w:marTop w:val="0"/>
          <w:marBottom w:val="0"/>
          <w:divBdr>
            <w:top w:val="none" w:sz="0" w:space="0" w:color="auto"/>
            <w:left w:val="none" w:sz="0" w:space="0" w:color="auto"/>
            <w:bottom w:val="none" w:sz="0" w:space="0" w:color="auto"/>
            <w:right w:val="none" w:sz="0" w:space="0" w:color="auto"/>
          </w:divBdr>
        </w:div>
        <w:div w:id="223369323">
          <w:marLeft w:val="1267"/>
          <w:marRight w:val="0"/>
          <w:marTop w:val="0"/>
          <w:marBottom w:val="0"/>
          <w:divBdr>
            <w:top w:val="none" w:sz="0" w:space="0" w:color="auto"/>
            <w:left w:val="none" w:sz="0" w:space="0" w:color="auto"/>
            <w:bottom w:val="none" w:sz="0" w:space="0" w:color="auto"/>
            <w:right w:val="none" w:sz="0" w:space="0" w:color="auto"/>
          </w:divBdr>
        </w:div>
      </w:divsChild>
    </w:div>
    <w:div w:id="961569756">
      <w:bodyDiv w:val="1"/>
      <w:marLeft w:val="0"/>
      <w:marRight w:val="0"/>
      <w:marTop w:val="0"/>
      <w:marBottom w:val="0"/>
      <w:divBdr>
        <w:top w:val="none" w:sz="0" w:space="0" w:color="auto"/>
        <w:left w:val="none" w:sz="0" w:space="0" w:color="auto"/>
        <w:bottom w:val="none" w:sz="0" w:space="0" w:color="auto"/>
        <w:right w:val="none" w:sz="0" w:space="0" w:color="auto"/>
      </w:divBdr>
      <w:divsChild>
        <w:div w:id="512843131">
          <w:marLeft w:val="1267"/>
          <w:marRight w:val="0"/>
          <w:marTop w:val="0"/>
          <w:marBottom w:val="0"/>
          <w:divBdr>
            <w:top w:val="none" w:sz="0" w:space="0" w:color="auto"/>
            <w:left w:val="none" w:sz="0" w:space="0" w:color="auto"/>
            <w:bottom w:val="none" w:sz="0" w:space="0" w:color="auto"/>
            <w:right w:val="none" w:sz="0" w:space="0" w:color="auto"/>
          </w:divBdr>
        </w:div>
        <w:div w:id="574170697">
          <w:marLeft w:val="1267"/>
          <w:marRight w:val="0"/>
          <w:marTop w:val="0"/>
          <w:marBottom w:val="0"/>
          <w:divBdr>
            <w:top w:val="none" w:sz="0" w:space="0" w:color="auto"/>
            <w:left w:val="none" w:sz="0" w:space="0" w:color="auto"/>
            <w:bottom w:val="none" w:sz="0" w:space="0" w:color="auto"/>
            <w:right w:val="none" w:sz="0" w:space="0" w:color="auto"/>
          </w:divBdr>
        </w:div>
        <w:div w:id="922647146">
          <w:marLeft w:val="1267"/>
          <w:marRight w:val="0"/>
          <w:marTop w:val="0"/>
          <w:marBottom w:val="0"/>
          <w:divBdr>
            <w:top w:val="none" w:sz="0" w:space="0" w:color="auto"/>
            <w:left w:val="none" w:sz="0" w:space="0" w:color="auto"/>
            <w:bottom w:val="none" w:sz="0" w:space="0" w:color="auto"/>
            <w:right w:val="none" w:sz="0" w:space="0" w:color="auto"/>
          </w:divBdr>
        </w:div>
        <w:div w:id="267977324">
          <w:marLeft w:val="1267"/>
          <w:marRight w:val="0"/>
          <w:marTop w:val="0"/>
          <w:marBottom w:val="0"/>
          <w:divBdr>
            <w:top w:val="none" w:sz="0" w:space="0" w:color="auto"/>
            <w:left w:val="none" w:sz="0" w:space="0" w:color="auto"/>
            <w:bottom w:val="none" w:sz="0" w:space="0" w:color="auto"/>
            <w:right w:val="none" w:sz="0" w:space="0" w:color="auto"/>
          </w:divBdr>
        </w:div>
        <w:div w:id="1176766354">
          <w:marLeft w:val="1267"/>
          <w:marRight w:val="0"/>
          <w:marTop w:val="0"/>
          <w:marBottom w:val="0"/>
          <w:divBdr>
            <w:top w:val="none" w:sz="0" w:space="0" w:color="auto"/>
            <w:left w:val="none" w:sz="0" w:space="0" w:color="auto"/>
            <w:bottom w:val="none" w:sz="0" w:space="0" w:color="auto"/>
            <w:right w:val="none" w:sz="0" w:space="0" w:color="auto"/>
          </w:divBdr>
        </w:div>
        <w:div w:id="1653097529">
          <w:marLeft w:val="1267"/>
          <w:marRight w:val="0"/>
          <w:marTop w:val="0"/>
          <w:marBottom w:val="0"/>
          <w:divBdr>
            <w:top w:val="none" w:sz="0" w:space="0" w:color="auto"/>
            <w:left w:val="none" w:sz="0" w:space="0" w:color="auto"/>
            <w:bottom w:val="none" w:sz="0" w:space="0" w:color="auto"/>
            <w:right w:val="none" w:sz="0" w:space="0" w:color="auto"/>
          </w:divBdr>
        </w:div>
        <w:div w:id="750808594">
          <w:marLeft w:val="1267"/>
          <w:marRight w:val="0"/>
          <w:marTop w:val="0"/>
          <w:marBottom w:val="0"/>
          <w:divBdr>
            <w:top w:val="none" w:sz="0" w:space="0" w:color="auto"/>
            <w:left w:val="none" w:sz="0" w:space="0" w:color="auto"/>
            <w:bottom w:val="none" w:sz="0" w:space="0" w:color="auto"/>
            <w:right w:val="none" w:sz="0" w:space="0" w:color="auto"/>
          </w:divBdr>
        </w:div>
        <w:div w:id="1556352824">
          <w:marLeft w:val="1267"/>
          <w:marRight w:val="0"/>
          <w:marTop w:val="0"/>
          <w:marBottom w:val="0"/>
          <w:divBdr>
            <w:top w:val="none" w:sz="0" w:space="0" w:color="auto"/>
            <w:left w:val="none" w:sz="0" w:space="0" w:color="auto"/>
            <w:bottom w:val="none" w:sz="0" w:space="0" w:color="auto"/>
            <w:right w:val="none" w:sz="0" w:space="0" w:color="auto"/>
          </w:divBdr>
        </w:div>
        <w:div w:id="199515171">
          <w:marLeft w:val="1267"/>
          <w:marRight w:val="0"/>
          <w:marTop w:val="0"/>
          <w:marBottom w:val="0"/>
          <w:divBdr>
            <w:top w:val="none" w:sz="0" w:space="0" w:color="auto"/>
            <w:left w:val="none" w:sz="0" w:space="0" w:color="auto"/>
            <w:bottom w:val="none" w:sz="0" w:space="0" w:color="auto"/>
            <w:right w:val="none" w:sz="0" w:space="0" w:color="auto"/>
          </w:divBdr>
        </w:div>
        <w:div w:id="899481833">
          <w:marLeft w:val="1267"/>
          <w:marRight w:val="0"/>
          <w:marTop w:val="0"/>
          <w:marBottom w:val="0"/>
          <w:divBdr>
            <w:top w:val="none" w:sz="0" w:space="0" w:color="auto"/>
            <w:left w:val="none" w:sz="0" w:space="0" w:color="auto"/>
            <w:bottom w:val="none" w:sz="0" w:space="0" w:color="auto"/>
            <w:right w:val="none" w:sz="0" w:space="0" w:color="auto"/>
          </w:divBdr>
        </w:div>
        <w:div w:id="1961303034">
          <w:marLeft w:val="1267"/>
          <w:marRight w:val="0"/>
          <w:marTop w:val="0"/>
          <w:marBottom w:val="0"/>
          <w:divBdr>
            <w:top w:val="none" w:sz="0" w:space="0" w:color="auto"/>
            <w:left w:val="none" w:sz="0" w:space="0" w:color="auto"/>
            <w:bottom w:val="none" w:sz="0" w:space="0" w:color="auto"/>
            <w:right w:val="none" w:sz="0" w:space="0" w:color="auto"/>
          </w:divBdr>
        </w:div>
        <w:div w:id="1653101782">
          <w:marLeft w:val="1267"/>
          <w:marRight w:val="0"/>
          <w:marTop w:val="0"/>
          <w:marBottom w:val="0"/>
          <w:divBdr>
            <w:top w:val="none" w:sz="0" w:space="0" w:color="auto"/>
            <w:left w:val="none" w:sz="0" w:space="0" w:color="auto"/>
            <w:bottom w:val="none" w:sz="0" w:space="0" w:color="auto"/>
            <w:right w:val="none" w:sz="0" w:space="0" w:color="auto"/>
          </w:divBdr>
        </w:div>
        <w:div w:id="1820346777">
          <w:marLeft w:val="1267"/>
          <w:marRight w:val="0"/>
          <w:marTop w:val="0"/>
          <w:marBottom w:val="0"/>
          <w:divBdr>
            <w:top w:val="none" w:sz="0" w:space="0" w:color="auto"/>
            <w:left w:val="none" w:sz="0" w:space="0" w:color="auto"/>
            <w:bottom w:val="none" w:sz="0" w:space="0" w:color="auto"/>
            <w:right w:val="none" w:sz="0" w:space="0" w:color="auto"/>
          </w:divBdr>
        </w:div>
        <w:div w:id="1187334224">
          <w:marLeft w:val="1267"/>
          <w:marRight w:val="0"/>
          <w:marTop w:val="0"/>
          <w:marBottom w:val="0"/>
          <w:divBdr>
            <w:top w:val="none" w:sz="0" w:space="0" w:color="auto"/>
            <w:left w:val="none" w:sz="0" w:space="0" w:color="auto"/>
            <w:bottom w:val="none" w:sz="0" w:space="0" w:color="auto"/>
            <w:right w:val="none" w:sz="0" w:space="0" w:color="auto"/>
          </w:divBdr>
        </w:div>
      </w:divsChild>
    </w:div>
    <w:div w:id="1118135381">
      <w:bodyDiv w:val="1"/>
      <w:marLeft w:val="0"/>
      <w:marRight w:val="0"/>
      <w:marTop w:val="0"/>
      <w:marBottom w:val="0"/>
      <w:divBdr>
        <w:top w:val="none" w:sz="0" w:space="0" w:color="auto"/>
        <w:left w:val="none" w:sz="0" w:space="0" w:color="auto"/>
        <w:bottom w:val="none" w:sz="0" w:space="0" w:color="auto"/>
        <w:right w:val="none" w:sz="0" w:space="0" w:color="auto"/>
      </w:divBdr>
    </w:div>
    <w:div w:id="1429617947">
      <w:bodyDiv w:val="1"/>
      <w:marLeft w:val="0"/>
      <w:marRight w:val="0"/>
      <w:marTop w:val="0"/>
      <w:marBottom w:val="0"/>
      <w:divBdr>
        <w:top w:val="none" w:sz="0" w:space="0" w:color="auto"/>
        <w:left w:val="none" w:sz="0" w:space="0" w:color="auto"/>
        <w:bottom w:val="none" w:sz="0" w:space="0" w:color="auto"/>
        <w:right w:val="none" w:sz="0" w:space="0" w:color="auto"/>
      </w:divBdr>
    </w:div>
    <w:div w:id="1522207509">
      <w:bodyDiv w:val="1"/>
      <w:marLeft w:val="0"/>
      <w:marRight w:val="0"/>
      <w:marTop w:val="0"/>
      <w:marBottom w:val="0"/>
      <w:divBdr>
        <w:top w:val="none" w:sz="0" w:space="0" w:color="auto"/>
        <w:left w:val="none" w:sz="0" w:space="0" w:color="auto"/>
        <w:bottom w:val="none" w:sz="0" w:space="0" w:color="auto"/>
        <w:right w:val="none" w:sz="0" w:space="0" w:color="auto"/>
      </w:divBdr>
    </w:div>
    <w:div w:id="1562327931">
      <w:bodyDiv w:val="1"/>
      <w:marLeft w:val="0"/>
      <w:marRight w:val="0"/>
      <w:marTop w:val="0"/>
      <w:marBottom w:val="0"/>
      <w:divBdr>
        <w:top w:val="none" w:sz="0" w:space="0" w:color="auto"/>
        <w:left w:val="none" w:sz="0" w:space="0" w:color="auto"/>
        <w:bottom w:val="none" w:sz="0" w:space="0" w:color="auto"/>
        <w:right w:val="none" w:sz="0" w:space="0" w:color="auto"/>
      </w:divBdr>
      <w:divsChild>
        <w:div w:id="640111449">
          <w:marLeft w:val="1267"/>
          <w:marRight w:val="0"/>
          <w:marTop w:val="0"/>
          <w:marBottom w:val="0"/>
          <w:divBdr>
            <w:top w:val="none" w:sz="0" w:space="0" w:color="auto"/>
            <w:left w:val="none" w:sz="0" w:space="0" w:color="auto"/>
            <w:bottom w:val="none" w:sz="0" w:space="0" w:color="auto"/>
            <w:right w:val="none" w:sz="0" w:space="0" w:color="auto"/>
          </w:divBdr>
        </w:div>
        <w:div w:id="1015691103">
          <w:marLeft w:val="1267"/>
          <w:marRight w:val="0"/>
          <w:marTop w:val="0"/>
          <w:marBottom w:val="0"/>
          <w:divBdr>
            <w:top w:val="none" w:sz="0" w:space="0" w:color="auto"/>
            <w:left w:val="none" w:sz="0" w:space="0" w:color="auto"/>
            <w:bottom w:val="none" w:sz="0" w:space="0" w:color="auto"/>
            <w:right w:val="none" w:sz="0" w:space="0" w:color="auto"/>
          </w:divBdr>
        </w:div>
        <w:div w:id="767506323">
          <w:marLeft w:val="1267"/>
          <w:marRight w:val="0"/>
          <w:marTop w:val="0"/>
          <w:marBottom w:val="0"/>
          <w:divBdr>
            <w:top w:val="none" w:sz="0" w:space="0" w:color="auto"/>
            <w:left w:val="none" w:sz="0" w:space="0" w:color="auto"/>
            <w:bottom w:val="none" w:sz="0" w:space="0" w:color="auto"/>
            <w:right w:val="none" w:sz="0" w:space="0" w:color="auto"/>
          </w:divBdr>
        </w:div>
        <w:div w:id="92437985">
          <w:marLeft w:val="1267"/>
          <w:marRight w:val="0"/>
          <w:marTop w:val="0"/>
          <w:marBottom w:val="0"/>
          <w:divBdr>
            <w:top w:val="none" w:sz="0" w:space="0" w:color="auto"/>
            <w:left w:val="none" w:sz="0" w:space="0" w:color="auto"/>
            <w:bottom w:val="none" w:sz="0" w:space="0" w:color="auto"/>
            <w:right w:val="none" w:sz="0" w:space="0" w:color="auto"/>
          </w:divBdr>
        </w:div>
        <w:div w:id="2091735958">
          <w:marLeft w:val="1267"/>
          <w:marRight w:val="0"/>
          <w:marTop w:val="0"/>
          <w:marBottom w:val="0"/>
          <w:divBdr>
            <w:top w:val="none" w:sz="0" w:space="0" w:color="auto"/>
            <w:left w:val="none" w:sz="0" w:space="0" w:color="auto"/>
            <w:bottom w:val="none" w:sz="0" w:space="0" w:color="auto"/>
            <w:right w:val="none" w:sz="0" w:space="0" w:color="auto"/>
          </w:divBdr>
        </w:div>
        <w:div w:id="91126">
          <w:marLeft w:val="1267"/>
          <w:marRight w:val="0"/>
          <w:marTop w:val="0"/>
          <w:marBottom w:val="0"/>
          <w:divBdr>
            <w:top w:val="none" w:sz="0" w:space="0" w:color="auto"/>
            <w:left w:val="none" w:sz="0" w:space="0" w:color="auto"/>
            <w:bottom w:val="none" w:sz="0" w:space="0" w:color="auto"/>
            <w:right w:val="none" w:sz="0" w:space="0" w:color="auto"/>
          </w:divBdr>
        </w:div>
        <w:div w:id="574164257">
          <w:marLeft w:val="1267"/>
          <w:marRight w:val="0"/>
          <w:marTop w:val="0"/>
          <w:marBottom w:val="0"/>
          <w:divBdr>
            <w:top w:val="none" w:sz="0" w:space="0" w:color="auto"/>
            <w:left w:val="none" w:sz="0" w:space="0" w:color="auto"/>
            <w:bottom w:val="none" w:sz="0" w:space="0" w:color="auto"/>
            <w:right w:val="none" w:sz="0" w:space="0" w:color="auto"/>
          </w:divBdr>
        </w:div>
        <w:div w:id="1927767190">
          <w:marLeft w:val="1267"/>
          <w:marRight w:val="0"/>
          <w:marTop w:val="0"/>
          <w:marBottom w:val="0"/>
          <w:divBdr>
            <w:top w:val="none" w:sz="0" w:space="0" w:color="auto"/>
            <w:left w:val="none" w:sz="0" w:space="0" w:color="auto"/>
            <w:bottom w:val="none" w:sz="0" w:space="0" w:color="auto"/>
            <w:right w:val="none" w:sz="0" w:space="0" w:color="auto"/>
          </w:divBdr>
        </w:div>
        <w:div w:id="866136362">
          <w:marLeft w:val="1267"/>
          <w:marRight w:val="0"/>
          <w:marTop w:val="0"/>
          <w:marBottom w:val="0"/>
          <w:divBdr>
            <w:top w:val="none" w:sz="0" w:space="0" w:color="auto"/>
            <w:left w:val="none" w:sz="0" w:space="0" w:color="auto"/>
            <w:bottom w:val="none" w:sz="0" w:space="0" w:color="auto"/>
            <w:right w:val="none" w:sz="0" w:space="0" w:color="auto"/>
          </w:divBdr>
        </w:div>
        <w:div w:id="2055041419">
          <w:marLeft w:val="1267"/>
          <w:marRight w:val="0"/>
          <w:marTop w:val="0"/>
          <w:marBottom w:val="0"/>
          <w:divBdr>
            <w:top w:val="none" w:sz="0" w:space="0" w:color="auto"/>
            <w:left w:val="none" w:sz="0" w:space="0" w:color="auto"/>
            <w:bottom w:val="none" w:sz="0" w:space="0" w:color="auto"/>
            <w:right w:val="none" w:sz="0" w:space="0" w:color="auto"/>
          </w:divBdr>
        </w:div>
        <w:div w:id="1094401700">
          <w:marLeft w:val="1267"/>
          <w:marRight w:val="0"/>
          <w:marTop w:val="0"/>
          <w:marBottom w:val="0"/>
          <w:divBdr>
            <w:top w:val="none" w:sz="0" w:space="0" w:color="auto"/>
            <w:left w:val="none" w:sz="0" w:space="0" w:color="auto"/>
            <w:bottom w:val="none" w:sz="0" w:space="0" w:color="auto"/>
            <w:right w:val="none" w:sz="0" w:space="0" w:color="auto"/>
          </w:divBdr>
        </w:div>
        <w:div w:id="50202257">
          <w:marLeft w:val="1267"/>
          <w:marRight w:val="0"/>
          <w:marTop w:val="0"/>
          <w:marBottom w:val="0"/>
          <w:divBdr>
            <w:top w:val="none" w:sz="0" w:space="0" w:color="auto"/>
            <w:left w:val="none" w:sz="0" w:space="0" w:color="auto"/>
            <w:bottom w:val="none" w:sz="0" w:space="0" w:color="auto"/>
            <w:right w:val="none" w:sz="0" w:space="0" w:color="auto"/>
          </w:divBdr>
        </w:div>
        <w:div w:id="745492996">
          <w:marLeft w:val="1267"/>
          <w:marRight w:val="0"/>
          <w:marTop w:val="0"/>
          <w:marBottom w:val="0"/>
          <w:divBdr>
            <w:top w:val="none" w:sz="0" w:space="0" w:color="auto"/>
            <w:left w:val="none" w:sz="0" w:space="0" w:color="auto"/>
            <w:bottom w:val="none" w:sz="0" w:space="0" w:color="auto"/>
            <w:right w:val="none" w:sz="0" w:space="0" w:color="auto"/>
          </w:divBdr>
        </w:div>
        <w:div w:id="1872566710">
          <w:marLeft w:val="1267"/>
          <w:marRight w:val="0"/>
          <w:marTop w:val="0"/>
          <w:marBottom w:val="0"/>
          <w:divBdr>
            <w:top w:val="none" w:sz="0" w:space="0" w:color="auto"/>
            <w:left w:val="none" w:sz="0" w:space="0" w:color="auto"/>
            <w:bottom w:val="none" w:sz="0" w:space="0" w:color="auto"/>
            <w:right w:val="none" w:sz="0" w:space="0" w:color="auto"/>
          </w:divBdr>
        </w:div>
      </w:divsChild>
    </w:div>
    <w:div w:id="1805654357">
      <w:bodyDiv w:val="1"/>
      <w:marLeft w:val="0"/>
      <w:marRight w:val="0"/>
      <w:marTop w:val="0"/>
      <w:marBottom w:val="0"/>
      <w:divBdr>
        <w:top w:val="none" w:sz="0" w:space="0" w:color="auto"/>
        <w:left w:val="none" w:sz="0" w:space="0" w:color="auto"/>
        <w:bottom w:val="none" w:sz="0" w:space="0" w:color="auto"/>
        <w:right w:val="none" w:sz="0" w:space="0" w:color="auto"/>
      </w:divBdr>
      <w:divsChild>
        <w:div w:id="1389646079">
          <w:marLeft w:val="1267"/>
          <w:marRight w:val="0"/>
          <w:marTop w:val="0"/>
          <w:marBottom w:val="0"/>
          <w:divBdr>
            <w:top w:val="none" w:sz="0" w:space="0" w:color="auto"/>
            <w:left w:val="none" w:sz="0" w:space="0" w:color="auto"/>
            <w:bottom w:val="none" w:sz="0" w:space="0" w:color="auto"/>
            <w:right w:val="none" w:sz="0" w:space="0" w:color="auto"/>
          </w:divBdr>
        </w:div>
        <w:div w:id="194390932">
          <w:marLeft w:val="1267"/>
          <w:marRight w:val="0"/>
          <w:marTop w:val="0"/>
          <w:marBottom w:val="0"/>
          <w:divBdr>
            <w:top w:val="none" w:sz="0" w:space="0" w:color="auto"/>
            <w:left w:val="none" w:sz="0" w:space="0" w:color="auto"/>
            <w:bottom w:val="none" w:sz="0" w:space="0" w:color="auto"/>
            <w:right w:val="none" w:sz="0" w:space="0" w:color="auto"/>
          </w:divBdr>
        </w:div>
        <w:div w:id="2017150096">
          <w:marLeft w:val="1267"/>
          <w:marRight w:val="0"/>
          <w:marTop w:val="0"/>
          <w:marBottom w:val="0"/>
          <w:divBdr>
            <w:top w:val="none" w:sz="0" w:space="0" w:color="auto"/>
            <w:left w:val="none" w:sz="0" w:space="0" w:color="auto"/>
            <w:bottom w:val="none" w:sz="0" w:space="0" w:color="auto"/>
            <w:right w:val="none" w:sz="0" w:space="0" w:color="auto"/>
          </w:divBdr>
        </w:div>
        <w:div w:id="1129393722">
          <w:marLeft w:val="1267"/>
          <w:marRight w:val="0"/>
          <w:marTop w:val="0"/>
          <w:marBottom w:val="0"/>
          <w:divBdr>
            <w:top w:val="none" w:sz="0" w:space="0" w:color="auto"/>
            <w:left w:val="none" w:sz="0" w:space="0" w:color="auto"/>
            <w:bottom w:val="none" w:sz="0" w:space="0" w:color="auto"/>
            <w:right w:val="none" w:sz="0" w:space="0" w:color="auto"/>
          </w:divBdr>
        </w:div>
      </w:divsChild>
    </w:div>
    <w:div w:id="1922526034">
      <w:bodyDiv w:val="1"/>
      <w:marLeft w:val="0"/>
      <w:marRight w:val="0"/>
      <w:marTop w:val="0"/>
      <w:marBottom w:val="0"/>
      <w:divBdr>
        <w:top w:val="none" w:sz="0" w:space="0" w:color="auto"/>
        <w:left w:val="none" w:sz="0" w:space="0" w:color="auto"/>
        <w:bottom w:val="none" w:sz="0" w:space="0" w:color="auto"/>
        <w:right w:val="none" w:sz="0" w:space="0" w:color="auto"/>
      </w:divBdr>
      <w:divsChild>
        <w:div w:id="1506479087">
          <w:marLeft w:val="1267"/>
          <w:marRight w:val="0"/>
          <w:marTop w:val="0"/>
          <w:marBottom w:val="0"/>
          <w:divBdr>
            <w:top w:val="none" w:sz="0" w:space="0" w:color="auto"/>
            <w:left w:val="none" w:sz="0" w:space="0" w:color="auto"/>
            <w:bottom w:val="none" w:sz="0" w:space="0" w:color="auto"/>
            <w:right w:val="none" w:sz="0" w:space="0" w:color="auto"/>
          </w:divBdr>
        </w:div>
        <w:div w:id="184711789">
          <w:marLeft w:val="1267"/>
          <w:marRight w:val="0"/>
          <w:marTop w:val="0"/>
          <w:marBottom w:val="0"/>
          <w:divBdr>
            <w:top w:val="none" w:sz="0" w:space="0" w:color="auto"/>
            <w:left w:val="none" w:sz="0" w:space="0" w:color="auto"/>
            <w:bottom w:val="none" w:sz="0" w:space="0" w:color="auto"/>
            <w:right w:val="none" w:sz="0" w:space="0" w:color="auto"/>
          </w:divBdr>
        </w:div>
        <w:div w:id="744037091">
          <w:marLeft w:val="1267"/>
          <w:marRight w:val="0"/>
          <w:marTop w:val="0"/>
          <w:marBottom w:val="0"/>
          <w:divBdr>
            <w:top w:val="none" w:sz="0" w:space="0" w:color="auto"/>
            <w:left w:val="none" w:sz="0" w:space="0" w:color="auto"/>
            <w:bottom w:val="none" w:sz="0" w:space="0" w:color="auto"/>
            <w:right w:val="none" w:sz="0" w:space="0" w:color="auto"/>
          </w:divBdr>
        </w:div>
        <w:div w:id="347558636">
          <w:marLeft w:val="1267"/>
          <w:marRight w:val="0"/>
          <w:marTop w:val="0"/>
          <w:marBottom w:val="0"/>
          <w:divBdr>
            <w:top w:val="none" w:sz="0" w:space="0" w:color="auto"/>
            <w:left w:val="none" w:sz="0" w:space="0" w:color="auto"/>
            <w:bottom w:val="none" w:sz="0" w:space="0" w:color="auto"/>
            <w:right w:val="none" w:sz="0" w:space="0" w:color="auto"/>
          </w:divBdr>
        </w:div>
        <w:div w:id="980232528">
          <w:marLeft w:val="1267"/>
          <w:marRight w:val="0"/>
          <w:marTop w:val="0"/>
          <w:marBottom w:val="0"/>
          <w:divBdr>
            <w:top w:val="none" w:sz="0" w:space="0" w:color="auto"/>
            <w:left w:val="none" w:sz="0" w:space="0" w:color="auto"/>
            <w:bottom w:val="none" w:sz="0" w:space="0" w:color="auto"/>
            <w:right w:val="none" w:sz="0" w:space="0" w:color="auto"/>
          </w:divBdr>
        </w:div>
      </w:divsChild>
    </w:div>
    <w:div w:id="1927691713">
      <w:bodyDiv w:val="1"/>
      <w:marLeft w:val="0"/>
      <w:marRight w:val="0"/>
      <w:marTop w:val="0"/>
      <w:marBottom w:val="0"/>
      <w:divBdr>
        <w:top w:val="none" w:sz="0" w:space="0" w:color="auto"/>
        <w:left w:val="none" w:sz="0" w:space="0" w:color="auto"/>
        <w:bottom w:val="none" w:sz="0" w:space="0" w:color="auto"/>
        <w:right w:val="none" w:sz="0" w:space="0" w:color="auto"/>
      </w:divBdr>
      <w:divsChild>
        <w:div w:id="1760253583">
          <w:marLeft w:val="1267"/>
          <w:marRight w:val="0"/>
          <w:marTop w:val="0"/>
          <w:marBottom w:val="0"/>
          <w:divBdr>
            <w:top w:val="none" w:sz="0" w:space="0" w:color="auto"/>
            <w:left w:val="none" w:sz="0" w:space="0" w:color="auto"/>
            <w:bottom w:val="none" w:sz="0" w:space="0" w:color="auto"/>
            <w:right w:val="none" w:sz="0" w:space="0" w:color="auto"/>
          </w:divBdr>
        </w:div>
        <w:div w:id="669140788">
          <w:marLeft w:val="1267"/>
          <w:marRight w:val="0"/>
          <w:marTop w:val="0"/>
          <w:marBottom w:val="0"/>
          <w:divBdr>
            <w:top w:val="none" w:sz="0" w:space="0" w:color="auto"/>
            <w:left w:val="none" w:sz="0" w:space="0" w:color="auto"/>
            <w:bottom w:val="none" w:sz="0" w:space="0" w:color="auto"/>
            <w:right w:val="none" w:sz="0" w:space="0" w:color="auto"/>
          </w:divBdr>
        </w:div>
        <w:div w:id="820579039">
          <w:marLeft w:val="1267"/>
          <w:marRight w:val="0"/>
          <w:marTop w:val="0"/>
          <w:marBottom w:val="0"/>
          <w:divBdr>
            <w:top w:val="none" w:sz="0" w:space="0" w:color="auto"/>
            <w:left w:val="none" w:sz="0" w:space="0" w:color="auto"/>
            <w:bottom w:val="none" w:sz="0" w:space="0" w:color="auto"/>
            <w:right w:val="none" w:sz="0" w:space="0" w:color="auto"/>
          </w:divBdr>
        </w:div>
        <w:div w:id="845249280">
          <w:marLeft w:val="1267"/>
          <w:marRight w:val="0"/>
          <w:marTop w:val="0"/>
          <w:marBottom w:val="0"/>
          <w:divBdr>
            <w:top w:val="none" w:sz="0" w:space="0" w:color="auto"/>
            <w:left w:val="none" w:sz="0" w:space="0" w:color="auto"/>
            <w:bottom w:val="none" w:sz="0" w:space="0" w:color="auto"/>
            <w:right w:val="none" w:sz="0" w:space="0" w:color="auto"/>
          </w:divBdr>
        </w:div>
        <w:div w:id="1414815477">
          <w:marLeft w:val="1267"/>
          <w:marRight w:val="0"/>
          <w:marTop w:val="0"/>
          <w:marBottom w:val="0"/>
          <w:divBdr>
            <w:top w:val="none" w:sz="0" w:space="0" w:color="auto"/>
            <w:left w:val="none" w:sz="0" w:space="0" w:color="auto"/>
            <w:bottom w:val="none" w:sz="0" w:space="0" w:color="auto"/>
            <w:right w:val="none" w:sz="0" w:space="0" w:color="auto"/>
          </w:divBdr>
        </w:div>
      </w:divsChild>
    </w:div>
    <w:div w:id="1975715870">
      <w:bodyDiv w:val="1"/>
      <w:marLeft w:val="0"/>
      <w:marRight w:val="0"/>
      <w:marTop w:val="0"/>
      <w:marBottom w:val="0"/>
      <w:divBdr>
        <w:top w:val="none" w:sz="0" w:space="0" w:color="auto"/>
        <w:left w:val="none" w:sz="0" w:space="0" w:color="auto"/>
        <w:bottom w:val="none" w:sz="0" w:space="0" w:color="auto"/>
        <w:right w:val="none" w:sz="0" w:space="0" w:color="auto"/>
      </w:divBdr>
    </w:div>
    <w:div w:id="1993562418">
      <w:bodyDiv w:val="1"/>
      <w:marLeft w:val="0"/>
      <w:marRight w:val="0"/>
      <w:marTop w:val="0"/>
      <w:marBottom w:val="0"/>
      <w:divBdr>
        <w:top w:val="none" w:sz="0" w:space="0" w:color="auto"/>
        <w:left w:val="none" w:sz="0" w:space="0" w:color="auto"/>
        <w:bottom w:val="none" w:sz="0" w:space="0" w:color="auto"/>
        <w:right w:val="none" w:sz="0" w:space="0" w:color="auto"/>
      </w:divBdr>
      <w:divsChild>
        <w:div w:id="2063095045">
          <w:marLeft w:val="1267"/>
          <w:marRight w:val="0"/>
          <w:marTop w:val="0"/>
          <w:marBottom w:val="0"/>
          <w:divBdr>
            <w:top w:val="none" w:sz="0" w:space="0" w:color="auto"/>
            <w:left w:val="none" w:sz="0" w:space="0" w:color="auto"/>
            <w:bottom w:val="none" w:sz="0" w:space="0" w:color="auto"/>
            <w:right w:val="none" w:sz="0" w:space="0" w:color="auto"/>
          </w:divBdr>
        </w:div>
        <w:div w:id="821308794">
          <w:marLeft w:val="1267"/>
          <w:marRight w:val="0"/>
          <w:marTop w:val="0"/>
          <w:marBottom w:val="0"/>
          <w:divBdr>
            <w:top w:val="none" w:sz="0" w:space="0" w:color="auto"/>
            <w:left w:val="none" w:sz="0" w:space="0" w:color="auto"/>
            <w:bottom w:val="none" w:sz="0" w:space="0" w:color="auto"/>
            <w:right w:val="none" w:sz="0" w:space="0" w:color="auto"/>
          </w:divBdr>
        </w:div>
        <w:div w:id="1169565279">
          <w:marLeft w:val="1267"/>
          <w:marRight w:val="0"/>
          <w:marTop w:val="0"/>
          <w:marBottom w:val="0"/>
          <w:divBdr>
            <w:top w:val="none" w:sz="0" w:space="0" w:color="auto"/>
            <w:left w:val="none" w:sz="0" w:space="0" w:color="auto"/>
            <w:bottom w:val="none" w:sz="0" w:space="0" w:color="auto"/>
            <w:right w:val="none" w:sz="0" w:space="0" w:color="auto"/>
          </w:divBdr>
        </w:div>
        <w:div w:id="732772996">
          <w:marLeft w:val="1267"/>
          <w:marRight w:val="0"/>
          <w:marTop w:val="0"/>
          <w:marBottom w:val="0"/>
          <w:divBdr>
            <w:top w:val="none" w:sz="0" w:space="0" w:color="auto"/>
            <w:left w:val="none" w:sz="0" w:space="0" w:color="auto"/>
            <w:bottom w:val="none" w:sz="0" w:space="0" w:color="auto"/>
            <w:right w:val="none" w:sz="0" w:space="0" w:color="auto"/>
          </w:divBdr>
        </w:div>
      </w:divsChild>
    </w:div>
    <w:div w:id="2090537064">
      <w:bodyDiv w:val="1"/>
      <w:marLeft w:val="0"/>
      <w:marRight w:val="0"/>
      <w:marTop w:val="0"/>
      <w:marBottom w:val="0"/>
      <w:divBdr>
        <w:top w:val="none" w:sz="0" w:space="0" w:color="auto"/>
        <w:left w:val="none" w:sz="0" w:space="0" w:color="auto"/>
        <w:bottom w:val="none" w:sz="0" w:space="0" w:color="auto"/>
        <w:right w:val="none" w:sz="0" w:space="0" w:color="auto"/>
      </w:divBdr>
    </w:div>
    <w:div w:id="21099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statcom/53rd-session/documents/BG-3m-Globalsetandmetadata-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sdgs/iaeg-sdgs/tier-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BF2F834EA4346881D152C2A068B67" ma:contentTypeVersion="21" ma:contentTypeDescription="Create a new document." ma:contentTypeScope="" ma:versionID="6182de3adaca49ab37626257dc2caf20">
  <xsd:schema xmlns:xsd="http://www.w3.org/2001/XMLSchema" xmlns:xs="http://www.w3.org/2001/XMLSchema" xmlns:p="http://schemas.microsoft.com/office/2006/metadata/properties" xmlns:ns2="80b4fa15-76ba-48c8-b961-b781e21574d2" xmlns:ns3="d0274a15-5367-45e1-987a-873acbd8baaa" xmlns:ns4="985ec44e-1bab-4c0b-9df0-6ba128686fc9" targetNamespace="http://schemas.microsoft.com/office/2006/metadata/properties" ma:root="true" ma:fieldsID="cb925bd57fc4d85a8c0ecdf86f5042b9" ns2:_="" ns3:_="" ns4:_="">
    <xsd:import namespace="80b4fa15-76ba-48c8-b961-b781e21574d2"/>
    <xsd:import namespace="d0274a15-5367-45e1-987a-873acbd8baa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Time" minOccurs="0"/>
                <xsd:element ref="ns2:Imag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fa15-76ba-48c8-b961-b781e215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ime" ma:index="22" nillable="true" ma:displayName="Progress" ma:default="No action" ma:format="Dropdown" ma:internalName="Time">
      <xsd:simpleType>
        <xsd:restriction base="dms:Choice">
          <xsd:enumeration value="Completed"/>
          <xsd:enumeration value="No action"/>
          <xsd:enumeration value="Processing"/>
        </xsd:restriction>
      </xsd:simpleType>
    </xsd:element>
    <xsd:element name="Image" ma:index="23" nillable="true" ma:displayName="Image"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74a15-5367-45e1-987a-873acbd8ba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1277486-0853-43b3-8e89-471c10f59da4}" ma:internalName="TaxCatchAll" ma:showField="CatchAllData" ma:web="d0274a15-5367-45e1-987a-873acbd8b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4fa15-76ba-48c8-b961-b781e21574d2">
      <Terms xmlns="http://schemas.microsoft.com/office/infopath/2007/PartnerControls"/>
    </lcf76f155ced4ddcb4097134ff3c332f>
    <TaxCatchAll xmlns="985ec44e-1bab-4c0b-9df0-6ba128686fc9" xsi:nil="true"/>
    <Time xmlns="80b4fa15-76ba-48c8-b961-b781e21574d2">No action</Time>
    <Image xmlns="80b4fa15-76ba-48c8-b961-b781e21574d2" xsi:nil="true"/>
    <_Flow_SignoffStatus xmlns="80b4fa15-76ba-48c8-b961-b781e2157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3BC7-D673-47CD-90FC-B71911EA4F94}">
  <ds:schemaRefs>
    <ds:schemaRef ds:uri="http://schemas.microsoft.com/sharepoint/v3/contenttype/forms"/>
  </ds:schemaRefs>
</ds:datastoreItem>
</file>

<file path=customXml/itemProps2.xml><?xml version="1.0" encoding="utf-8"?>
<ds:datastoreItem xmlns:ds="http://schemas.openxmlformats.org/officeDocument/2006/customXml" ds:itemID="{B37C3C38-8AB9-4CD5-8B29-9714D731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fa15-76ba-48c8-b961-b781e21574d2"/>
    <ds:schemaRef ds:uri="d0274a15-5367-45e1-987a-873acbd8baa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2AE67-6966-4011-8F0A-81FC15F2E59D}">
  <ds:schemaRefs>
    <ds:schemaRef ds:uri="http://schemas.microsoft.com/office/2006/metadata/properties"/>
    <ds:schemaRef ds:uri="http://schemas.microsoft.com/office/infopath/2007/PartnerControls"/>
    <ds:schemaRef ds:uri="80b4fa15-76ba-48c8-b961-b781e21574d2"/>
    <ds:schemaRef ds:uri="985ec44e-1bab-4c0b-9df0-6ba128686fc9"/>
  </ds:schemaRefs>
</ds:datastoreItem>
</file>

<file path=customXml/itemProps4.xml><?xml version="1.0" encoding="utf-8"?>
<ds:datastoreItem xmlns:ds="http://schemas.openxmlformats.org/officeDocument/2006/customXml" ds:itemID="{ABDE499B-C49A-483C-8459-B94A6762F08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13</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Ivanov</dc:creator>
  <cp:lastModifiedBy>Indira Devi Persaud</cp:lastModifiedBy>
  <cp:revision>4</cp:revision>
  <cp:lastPrinted>2025-04-04T16:18:00Z</cp:lastPrinted>
  <dcterms:created xsi:type="dcterms:W3CDTF">2025-04-25T17:56:00Z</dcterms:created>
  <dcterms:modified xsi:type="dcterms:W3CDTF">2025-04-25T22:00:00Z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0x010100B51BF2F834EA4346881D152C2A068B67</vt:lpwstr>
  </property>
  <property fmtid="{D5CDD505-2E9C-101B-9397-08002B2CF9AE}" pid="3" name="MediaServiceImageTags">
    <vt:lpwstr/>
  </property>
</Properties>
</file>